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EE3651">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DAF" w:rsidRDefault="00EE3651">
                            <w:r>
                              <w:rPr>
                                <w:noProof/>
                                <w:lang w:eastAsia="en-GB"/>
                              </w:rPr>
                              <w:drawing>
                                <wp:inline distT="0" distB="0" distL="0" distR="0">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060DAF" w:rsidRDefault="00EE3651">
                      <w:r>
                        <w:rPr>
                          <w:noProof/>
                          <w:lang w:eastAsia="en-GB"/>
                        </w:rPr>
                        <w:drawing>
                          <wp:inline distT="0" distB="0" distL="0" distR="0">
                            <wp:extent cx="942975" cy="1257300"/>
                            <wp:effectExtent l="0" t="0" r="952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71173C">
        <w:rPr>
          <w:rFonts w:cs="Arial"/>
          <w:b/>
          <w:bCs/>
        </w:rPr>
        <w:tab/>
      </w:r>
      <w:r>
        <w:rPr>
          <w:rFonts w:cs="Arial"/>
          <w:b/>
          <w:bCs/>
        </w:rPr>
        <w:t xml:space="preserve"> </w:t>
      </w:r>
      <w:r w:rsidR="009D53A2">
        <w:rPr>
          <w:rFonts w:cs="Arial"/>
          <w:b/>
          <w:bCs/>
        </w:rPr>
        <w:t>Scrutiny Committee</w:t>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71173C">
        <w:rPr>
          <w:rFonts w:cs="Arial"/>
          <w:b/>
          <w:bCs/>
        </w:rPr>
        <w:tab/>
      </w:r>
      <w:r w:rsidR="00026916">
        <w:rPr>
          <w:rFonts w:cs="Arial"/>
          <w:b/>
          <w:bCs/>
        </w:rPr>
        <w:t xml:space="preserve"> </w:t>
      </w:r>
      <w:r w:rsidR="002F5873">
        <w:rPr>
          <w:rFonts w:cs="Arial"/>
          <w:b/>
          <w:bCs/>
        </w:rPr>
        <w:t>23 March</w:t>
      </w:r>
      <w:r w:rsidR="009D53A2">
        <w:rPr>
          <w:rFonts w:cs="Arial"/>
          <w:b/>
          <w:bCs/>
        </w:rPr>
        <w:t xml:space="preserve"> 2015</w:t>
      </w:r>
      <w:r>
        <w:rPr>
          <w:rFonts w:cs="Arial"/>
          <w:b/>
          <w:bCs/>
        </w:rPr>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71173C">
        <w:rPr>
          <w:rFonts w:cs="Arial"/>
          <w:b/>
          <w:bCs/>
        </w:rPr>
        <w:tab/>
      </w:r>
      <w:r w:rsidR="0071173C">
        <w:rPr>
          <w:rFonts w:cs="Arial"/>
          <w:b/>
          <w:bCs/>
        </w:rPr>
        <w:tab/>
      </w:r>
      <w:r w:rsidR="00590CF9">
        <w:rPr>
          <w:rFonts w:cs="Arial"/>
          <w:b/>
          <w:bCs/>
        </w:rPr>
        <w:t xml:space="preserve"> Interim</w:t>
      </w:r>
      <w:r w:rsidR="009D53A2">
        <w:rPr>
          <w:rFonts w:cs="Arial"/>
          <w:b/>
          <w:bCs/>
        </w:rPr>
        <w:t xml:space="preserve"> Head of Environmental Development</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sidR="0071173C">
        <w:rPr>
          <w:rFonts w:cs="Arial"/>
          <w:b/>
          <w:bCs/>
        </w:rPr>
        <w:tab/>
      </w:r>
      <w:r w:rsidR="00060DAF">
        <w:rPr>
          <w:rFonts w:cs="Arial"/>
          <w:b/>
          <w:bCs/>
        </w:rPr>
        <w:t xml:space="preserve"> </w:t>
      </w:r>
      <w:r w:rsidR="00590CF9">
        <w:rPr>
          <w:rFonts w:cs="Arial"/>
          <w:b/>
          <w:bCs/>
        </w:rPr>
        <w:t>Oxford Cycle City -Update</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012F10">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590CF9">
        <w:rPr>
          <w:rFonts w:cs="Arial"/>
        </w:rPr>
        <w:t xml:space="preserve">To update the Committee on the </w:t>
      </w:r>
      <w:r w:rsidR="00155778">
        <w:rPr>
          <w:rFonts w:cs="Arial"/>
        </w:rPr>
        <w:t>progress of the</w:t>
      </w:r>
      <w:r w:rsidR="00590CF9">
        <w:rPr>
          <w:rFonts w:cs="Arial"/>
        </w:rPr>
        <w:t xml:space="preserve"> Oxford</w:t>
      </w:r>
      <w:r w:rsidR="00155778">
        <w:rPr>
          <w:rFonts w:cs="Arial"/>
        </w:rPr>
        <w:t xml:space="preserve"> Cycle City project</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w:t>
      </w:r>
      <w:r w:rsidR="00590CF9">
        <w:rPr>
          <w:bCs w:val="0"/>
        </w:rPr>
        <w:t>:</w:t>
      </w:r>
      <w:r>
        <w:rPr>
          <w:bCs w:val="0"/>
        </w:rPr>
        <w:t xml:space="preserve"> </w:t>
      </w:r>
      <w:r>
        <w:rPr>
          <w:b w:val="0"/>
          <w:bCs w:val="0"/>
          <w:i/>
        </w:rPr>
        <w:t>No</w:t>
      </w:r>
      <w:r w:rsidR="00F4367A">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060DAF"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 xml:space="preserve">Executive lead member: </w:t>
      </w:r>
      <w:r w:rsidR="00482C35">
        <w:rPr>
          <w:rFonts w:cs="Arial"/>
          <w:bCs/>
        </w:rPr>
        <w:t>Councillor John</w:t>
      </w:r>
      <w:r w:rsidR="00155778" w:rsidRPr="00482C35">
        <w:rPr>
          <w:rFonts w:cs="Arial"/>
          <w:bCs/>
        </w:rPr>
        <w:t xml:space="preserve"> Tanner</w:t>
      </w:r>
      <w:r w:rsidR="00482C35">
        <w:rPr>
          <w:rFonts w:cs="Arial"/>
          <w:bCs/>
        </w:rPr>
        <w:t xml:space="preserve">, Board Member for Cleaner, Greener Oxford </w:t>
      </w:r>
    </w:p>
    <w:p w:rsidR="00482C35" w:rsidRDefault="00482C35">
      <w:pPr>
        <w:pBdr>
          <w:top w:val="single" w:sz="4" w:space="1" w:color="auto"/>
          <w:left w:val="single" w:sz="4" w:space="4" w:color="auto"/>
          <w:bottom w:val="single" w:sz="4" w:space="1" w:color="auto"/>
          <w:right w:val="single" w:sz="4" w:space="4" w:color="auto"/>
        </w:pBdr>
        <w:rPr>
          <w:rFonts w:cs="Arial"/>
          <w:b/>
          <w:bCs/>
        </w:rPr>
      </w:pPr>
    </w:p>
    <w:p w:rsidR="00060DAF" w:rsidRDefault="00060DAF">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Report author: </w:t>
      </w:r>
      <w:r w:rsidR="00155778" w:rsidRPr="00482C35">
        <w:rPr>
          <w:rFonts w:cs="Arial"/>
          <w:bCs/>
        </w:rPr>
        <w:t>Mai Jarvis</w:t>
      </w:r>
      <w:r w:rsidR="0071173C">
        <w:rPr>
          <w:rFonts w:cs="Arial"/>
          <w:bCs/>
        </w:rPr>
        <w:t xml:space="preserve">, </w:t>
      </w:r>
      <w:r w:rsidR="0071173C" w:rsidRPr="0071173C">
        <w:rPr>
          <w:rFonts w:cs="Arial"/>
          <w:bCs/>
        </w:rPr>
        <w:t>Environmental Policy Team Leader</w:t>
      </w:r>
      <w:bookmarkStart w:id="0" w:name="_GoBack"/>
      <w:bookmarkEnd w:id="0"/>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482C35" w:rsidRPr="00482C35">
        <w:rPr>
          <w:rFonts w:cs="Arial"/>
          <w:bCs/>
        </w:rPr>
        <w:t>Cleaner, Greener Oxford</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71173C" w:rsidRPr="0071173C" w:rsidRDefault="0071173C" w:rsidP="0071173C">
      <w:pPr>
        <w:pBdr>
          <w:top w:val="single" w:sz="4" w:space="1" w:color="auto"/>
          <w:left w:val="single" w:sz="4" w:space="4" w:color="auto"/>
          <w:bottom w:val="single" w:sz="4" w:space="1" w:color="auto"/>
          <w:right w:val="single" w:sz="4" w:space="4" w:color="auto"/>
        </w:pBdr>
        <w:tabs>
          <w:tab w:val="left" w:pos="3048"/>
        </w:tabs>
        <w:rPr>
          <w:rFonts w:cs="Arial"/>
          <w:b/>
        </w:rPr>
      </w:pPr>
      <w:r w:rsidRPr="0071173C">
        <w:rPr>
          <w:rFonts w:cs="Arial"/>
          <w:b/>
        </w:rPr>
        <w:t>Recommendation</w:t>
      </w:r>
      <w:r>
        <w:rPr>
          <w:rFonts w:cs="Arial"/>
          <w:b/>
        </w:rPr>
        <w:t>s</w:t>
      </w:r>
    </w:p>
    <w:p w:rsidR="0071173C" w:rsidRDefault="0071173C" w:rsidP="0071173C">
      <w:pPr>
        <w:pBdr>
          <w:top w:val="single" w:sz="4" w:space="1" w:color="auto"/>
          <w:left w:val="single" w:sz="4" w:space="4" w:color="auto"/>
          <w:bottom w:val="single" w:sz="4" w:space="1" w:color="auto"/>
          <w:right w:val="single" w:sz="4" w:space="4" w:color="auto"/>
        </w:pBdr>
        <w:tabs>
          <w:tab w:val="left" w:pos="3048"/>
        </w:tabs>
        <w:rPr>
          <w:rFonts w:cs="Arial"/>
        </w:rPr>
      </w:pPr>
      <w:r w:rsidRPr="0071173C">
        <w:rPr>
          <w:rFonts w:cs="Arial"/>
        </w:rPr>
        <w:t>The</w:t>
      </w:r>
      <w:r>
        <w:rPr>
          <w:rFonts w:cs="Arial"/>
        </w:rPr>
        <w:t xml:space="preserve"> Scrutiny</w:t>
      </w:r>
      <w:r w:rsidRPr="0071173C">
        <w:rPr>
          <w:rFonts w:cs="Arial"/>
        </w:rPr>
        <w:t xml:space="preserve"> Committee is asked to note the report and the progress made in delivering Cycle City.</w:t>
      </w:r>
    </w:p>
    <w:p w:rsidR="0071173C" w:rsidRPr="0071173C" w:rsidRDefault="0071173C" w:rsidP="0071173C">
      <w:pPr>
        <w:pBdr>
          <w:top w:val="single" w:sz="4" w:space="1" w:color="auto"/>
          <w:left w:val="single" w:sz="4" w:space="4" w:color="auto"/>
          <w:bottom w:val="single" w:sz="4" w:space="1" w:color="auto"/>
          <w:right w:val="single" w:sz="4" w:space="4" w:color="auto"/>
        </w:pBdr>
        <w:tabs>
          <w:tab w:val="left" w:pos="3048"/>
        </w:tabs>
        <w:rPr>
          <w:rFonts w:cs="Arial"/>
        </w:rPr>
      </w:pPr>
    </w:p>
    <w:p w:rsidR="0071173C" w:rsidRPr="0071173C" w:rsidRDefault="0071173C" w:rsidP="0071173C">
      <w:pPr>
        <w:pBdr>
          <w:top w:val="single" w:sz="4" w:space="1" w:color="auto"/>
          <w:left w:val="single" w:sz="4" w:space="4" w:color="auto"/>
          <w:bottom w:val="single" w:sz="4" w:space="1" w:color="auto"/>
          <w:right w:val="single" w:sz="4" w:space="4" w:color="auto"/>
        </w:pBdr>
        <w:tabs>
          <w:tab w:val="left" w:pos="3048"/>
        </w:tabs>
        <w:rPr>
          <w:rFonts w:cs="Arial"/>
        </w:rPr>
      </w:pPr>
      <w:r w:rsidRPr="0071173C">
        <w:rPr>
          <w:rFonts w:cs="Arial"/>
        </w:rPr>
        <w:t>The</w:t>
      </w:r>
      <w:r>
        <w:rPr>
          <w:rFonts w:cs="Arial"/>
        </w:rPr>
        <w:t xml:space="preserve"> Scrutiny</w:t>
      </w:r>
      <w:r w:rsidRPr="0071173C">
        <w:rPr>
          <w:rFonts w:cs="Arial"/>
        </w:rPr>
        <w:t xml:space="preserve"> Committee is also asked to note the consultation on OTS and provide comments that inform the response to the County Council.</w:t>
      </w:r>
    </w:p>
    <w:p w:rsidR="0071173C" w:rsidRDefault="0071173C">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1F7060" w:rsidRDefault="00482C35">
      <w:pPr>
        <w:rPr>
          <w:rFonts w:eastAsia="Calibri" w:cs="Arial"/>
          <w:b/>
        </w:rPr>
      </w:pPr>
      <w:r w:rsidRPr="00482C35">
        <w:rPr>
          <w:rFonts w:eastAsia="Calibri" w:cs="Arial"/>
          <w:b/>
        </w:rPr>
        <w:t>Appendices to report</w:t>
      </w:r>
    </w:p>
    <w:p w:rsidR="00590CF9" w:rsidRDefault="00F316DE">
      <w:pPr>
        <w:rPr>
          <w:rFonts w:eastAsia="Calibri" w:cs="Arial"/>
        </w:rPr>
      </w:pPr>
      <w:r>
        <w:rPr>
          <w:rFonts w:eastAsia="Calibri" w:cs="Arial"/>
        </w:rPr>
        <w:t xml:space="preserve">Appendix 1 - </w:t>
      </w:r>
      <w:r w:rsidR="00590CF9">
        <w:rPr>
          <w:rFonts w:eastAsia="Calibri" w:cs="Arial"/>
        </w:rPr>
        <w:t>Oxford Cycle City Plan 2012-16</w:t>
      </w:r>
    </w:p>
    <w:p w:rsidR="00482C35" w:rsidRDefault="00F316DE">
      <w:pPr>
        <w:rPr>
          <w:rFonts w:eastAsia="Calibri" w:cs="Arial"/>
        </w:rPr>
      </w:pPr>
      <w:r>
        <w:rPr>
          <w:rFonts w:eastAsia="Calibri" w:cs="Arial"/>
        </w:rPr>
        <w:t xml:space="preserve">Appendix 2 - </w:t>
      </w:r>
      <w:r w:rsidR="00482C35" w:rsidRPr="00482C35">
        <w:rPr>
          <w:rFonts w:eastAsia="Calibri" w:cs="Arial"/>
        </w:rPr>
        <w:t xml:space="preserve">Project overview </w:t>
      </w:r>
      <w:r w:rsidR="00590CF9">
        <w:rPr>
          <w:rFonts w:eastAsia="Calibri" w:cs="Arial"/>
        </w:rPr>
        <w:t>with RAG rating and cost</w:t>
      </w:r>
    </w:p>
    <w:p w:rsidR="009C6B46" w:rsidRPr="00482C35" w:rsidRDefault="00F316DE">
      <w:pPr>
        <w:rPr>
          <w:rFonts w:eastAsia="Calibri" w:cs="Arial"/>
        </w:rPr>
      </w:pPr>
      <w:r>
        <w:rPr>
          <w:rFonts w:eastAsia="Calibri" w:cs="Arial"/>
        </w:rPr>
        <w:t xml:space="preserve">Appendix 3 - </w:t>
      </w:r>
      <w:r w:rsidR="009C6B46">
        <w:rPr>
          <w:rFonts w:eastAsia="Calibri" w:cs="Arial"/>
        </w:rPr>
        <w:t>Draft Oxford Transport Strategy</w:t>
      </w:r>
    </w:p>
    <w:p w:rsidR="001F7060" w:rsidRDefault="001F7060">
      <w:pPr>
        <w:rPr>
          <w:rFonts w:cs="Arial"/>
        </w:rPr>
      </w:pPr>
    </w:p>
    <w:p w:rsidR="001F7060" w:rsidRDefault="001F7060" w:rsidP="00EE3651">
      <w:pPr>
        <w:spacing w:before="120" w:after="120" w:line="25" w:lineRule="atLeast"/>
        <w:rPr>
          <w:rFonts w:eastAsia="Calibri" w:cs="Arial"/>
          <w:b/>
        </w:rPr>
      </w:pPr>
      <w:r w:rsidRPr="001F7060">
        <w:rPr>
          <w:rFonts w:eastAsia="Calibri" w:cs="Arial"/>
          <w:b/>
        </w:rPr>
        <w:t>Background</w:t>
      </w:r>
    </w:p>
    <w:p w:rsidR="00D26C3B" w:rsidRPr="00D26C3B" w:rsidRDefault="00D26C3B" w:rsidP="00EE3651">
      <w:pPr>
        <w:autoSpaceDE w:val="0"/>
        <w:autoSpaceDN w:val="0"/>
        <w:adjustRightInd w:val="0"/>
        <w:spacing w:before="120" w:after="120" w:line="25" w:lineRule="atLeast"/>
        <w:rPr>
          <w:rFonts w:eastAsia="Calibri" w:cs="Arial"/>
        </w:rPr>
      </w:pPr>
      <w:r>
        <w:rPr>
          <w:rFonts w:ascii="TT9485o00" w:hAnsi="TT9485o00" w:cs="TT9485o00"/>
          <w:lang w:eastAsia="en-GB"/>
        </w:rPr>
        <w:t xml:space="preserve">The Scrutiny Committee requested a report to update them on the progress of the Oxford Cycle City Project. </w:t>
      </w:r>
    </w:p>
    <w:p w:rsidR="00300C0B" w:rsidRDefault="00300C0B" w:rsidP="00EE3651">
      <w:pPr>
        <w:spacing w:before="120" w:after="120" w:line="25" w:lineRule="atLeast"/>
        <w:rPr>
          <w:rFonts w:eastAsia="Calibri" w:cs="Arial"/>
        </w:rPr>
      </w:pPr>
    </w:p>
    <w:p w:rsidR="0071173C" w:rsidRDefault="0071173C" w:rsidP="00EE3651">
      <w:pPr>
        <w:spacing w:before="120" w:after="120" w:line="25" w:lineRule="atLeast"/>
        <w:rPr>
          <w:rFonts w:eastAsia="Calibri" w:cs="Arial"/>
        </w:rPr>
      </w:pPr>
    </w:p>
    <w:p w:rsidR="0071173C" w:rsidRDefault="0071173C" w:rsidP="00EE3651">
      <w:pPr>
        <w:spacing w:before="120" w:after="120" w:line="25" w:lineRule="atLeast"/>
        <w:rPr>
          <w:rFonts w:eastAsia="Calibri" w:cs="Arial"/>
        </w:rPr>
      </w:pPr>
    </w:p>
    <w:p w:rsidR="00300C0B" w:rsidRDefault="00300C0B" w:rsidP="00EE3651">
      <w:pPr>
        <w:spacing w:before="120" w:after="120" w:line="25" w:lineRule="atLeast"/>
        <w:rPr>
          <w:rFonts w:eastAsia="Calibri" w:cs="Arial"/>
          <w:b/>
        </w:rPr>
      </w:pPr>
      <w:r w:rsidRPr="00300C0B">
        <w:rPr>
          <w:rFonts w:eastAsia="Calibri" w:cs="Arial"/>
          <w:b/>
        </w:rPr>
        <w:lastRenderedPageBreak/>
        <w:t>Introduction</w:t>
      </w:r>
    </w:p>
    <w:p w:rsidR="00317DA3" w:rsidRDefault="00317DA3" w:rsidP="00EE3651">
      <w:pPr>
        <w:numPr>
          <w:ilvl w:val="0"/>
          <w:numId w:val="2"/>
        </w:numPr>
        <w:spacing w:before="120" w:after="120" w:line="25" w:lineRule="atLeast"/>
        <w:ind w:left="567" w:hanging="567"/>
        <w:rPr>
          <w:rFonts w:eastAsia="Calibri" w:cs="Arial"/>
        </w:rPr>
      </w:pPr>
      <w:r w:rsidRPr="00317DA3">
        <w:rPr>
          <w:rFonts w:eastAsia="Calibri" w:cs="Arial"/>
        </w:rPr>
        <w:t>Oxford is acknowledged as one of few true ‘Cycling Cities’ in the United Kingdom. In 2011</w:t>
      </w:r>
      <w:r w:rsidR="00E747F7">
        <w:rPr>
          <w:rFonts w:eastAsia="Calibri" w:cs="Arial"/>
        </w:rPr>
        <w:t>,</w:t>
      </w:r>
      <w:r w:rsidRPr="00317DA3">
        <w:rPr>
          <w:rFonts w:eastAsia="Calibri" w:cs="Arial"/>
        </w:rPr>
        <w:t xml:space="preserve"> 17% of Oxford residents in employment usually cycled to work, up from 15% in 2001. This is the second highest rate of any local authority (LA) area in England &amp; Wales. </w:t>
      </w:r>
    </w:p>
    <w:p w:rsidR="00304B8E" w:rsidRPr="00317DA3" w:rsidRDefault="00304B8E" w:rsidP="00304B8E">
      <w:pPr>
        <w:spacing w:before="120" w:after="120" w:line="25" w:lineRule="atLeast"/>
        <w:ind w:left="567"/>
        <w:rPr>
          <w:rFonts w:eastAsia="Calibri" w:cs="Arial"/>
        </w:rPr>
      </w:pPr>
    </w:p>
    <w:p w:rsidR="00317DA3" w:rsidRDefault="00317DA3" w:rsidP="00EE3651">
      <w:pPr>
        <w:numPr>
          <w:ilvl w:val="0"/>
          <w:numId w:val="2"/>
        </w:numPr>
        <w:spacing w:before="120" w:after="120" w:line="25" w:lineRule="atLeast"/>
        <w:ind w:left="567" w:hanging="567"/>
        <w:rPr>
          <w:rFonts w:eastAsia="Calibri" w:cs="Arial"/>
        </w:rPr>
      </w:pPr>
      <w:r w:rsidRPr="00317DA3">
        <w:rPr>
          <w:rFonts w:eastAsia="Calibri" w:cs="Arial"/>
        </w:rPr>
        <w:t>However</w:t>
      </w:r>
      <w:r w:rsidR="00E747F7">
        <w:rPr>
          <w:rFonts w:eastAsia="Calibri" w:cs="Arial"/>
        </w:rPr>
        <w:t xml:space="preserve">, barriers remain </w:t>
      </w:r>
      <w:r w:rsidRPr="00317DA3">
        <w:rPr>
          <w:rFonts w:eastAsia="Calibri" w:cs="Arial"/>
        </w:rPr>
        <w:t xml:space="preserve">to cycling in Oxford, </w:t>
      </w:r>
      <w:r w:rsidR="00E747F7">
        <w:rPr>
          <w:rFonts w:eastAsia="Calibri" w:cs="Arial"/>
        </w:rPr>
        <w:t>rang</w:t>
      </w:r>
      <w:r w:rsidR="00863960">
        <w:rPr>
          <w:rFonts w:eastAsia="Calibri" w:cs="Arial"/>
        </w:rPr>
        <w:t>ing</w:t>
      </w:r>
      <w:r w:rsidR="00E747F7">
        <w:rPr>
          <w:rFonts w:eastAsia="Calibri" w:cs="Arial"/>
        </w:rPr>
        <w:t xml:space="preserve"> </w:t>
      </w:r>
      <w:r w:rsidRPr="00317DA3">
        <w:rPr>
          <w:rFonts w:eastAsia="Calibri" w:cs="Arial"/>
        </w:rPr>
        <w:t xml:space="preserve">from the limited availability of secure cycle parking, to the </w:t>
      </w:r>
      <w:r w:rsidR="00E747F7">
        <w:rPr>
          <w:rFonts w:eastAsia="Calibri" w:cs="Arial"/>
        </w:rPr>
        <w:t xml:space="preserve">general </w:t>
      </w:r>
      <w:r w:rsidRPr="00317DA3">
        <w:rPr>
          <w:rFonts w:eastAsia="Calibri" w:cs="Arial"/>
        </w:rPr>
        <w:t xml:space="preserve">cycling experience </w:t>
      </w:r>
      <w:r w:rsidR="00E747F7">
        <w:rPr>
          <w:rFonts w:eastAsia="Calibri" w:cs="Arial"/>
        </w:rPr>
        <w:t xml:space="preserve">of using </w:t>
      </w:r>
      <w:r w:rsidRPr="00317DA3">
        <w:rPr>
          <w:rFonts w:eastAsia="Calibri" w:cs="Arial"/>
        </w:rPr>
        <w:t xml:space="preserve">heavily-trafficked roads. </w:t>
      </w:r>
      <w:r w:rsidR="00E747F7">
        <w:rPr>
          <w:rFonts w:eastAsia="Calibri" w:cs="Arial"/>
        </w:rPr>
        <w:t xml:space="preserve">In response, </w:t>
      </w:r>
      <w:r w:rsidRPr="00317DA3">
        <w:rPr>
          <w:rFonts w:eastAsia="Calibri" w:cs="Arial"/>
        </w:rPr>
        <w:t>Oxford City Council initiated the Oxford Cycle City initiative</w:t>
      </w:r>
      <w:r w:rsidR="00863960">
        <w:rPr>
          <w:rFonts w:eastAsia="Calibri" w:cs="Arial"/>
        </w:rPr>
        <w:t>. The initiative, launched</w:t>
      </w:r>
      <w:r w:rsidRPr="00317DA3">
        <w:rPr>
          <w:rFonts w:eastAsia="Calibri" w:cs="Arial"/>
        </w:rPr>
        <w:t xml:space="preserve"> in 2012</w:t>
      </w:r>
      <w:r w:rsidR="00863960">
        <w:rPr>
          <w:rFonts w:eastAsia="Calibri" w:cs="Arial"/>
        </w:rPr>
        <w:t xml:space="preserve">, has the </w:t>
      </w:r>
      <w:r w:rsidRPr="00317DA3">
        <w:rPr>
          <w:rFonts w:eastAsia="Calibri" w:cs="Arial"/>
        </w:rPr>
        <w:t>aim of realising the City Council’s vision for Oxford to be</w:t>
      </w:r>
      <w:r w:rsidR="00304B8E">
        <w:rPr>
          <w:rFonts w:eastAsia="Calibri" w:cs="Arial"/>
        </w:rPr>
        <w:t>come</w:t>
      </w:r>
      <w:r w:rsidRPr="00317DA3">
        <w:rPr>
          <w:rFonts w:eastAsia="Calibri" w:cs="Arial"/>
        </w:rPr>
        <w:t xml:space="preserve"> one of the great cycling cities of Europe</w:t>
      </w:r>
      <w:r w:rsidR="00863960">
        <w:rPr>
          <w:rFonts w:eastAsia="Calibri" w:cs="Arial"/>
        </w:rPr>
        <w:t>, and in particular:</w:t>
      </w:r>
    </w:p>
    <w:p w:rsidR="00015481" w:rsidRDefault="00015481" w:rsidP="00EE3651">
      <w:pPr>
        <w:numPr>
          <w:ilvl w:val="0"/>
          <w:numId w:val="20"/>
        </w:numPr>
        <w:tabs>
          <w:tab w:val="left" w:pos="993"/>
        </w:tabs>
        <w:spacing w:before="120" w:after="120" w:line="25" w:lineRule="atLeast"/>
        <w:ind w:left="993" w:hanging="426"/>
        <w:rPr>
          <w:rFonts w:eastAsia="Calibri" w:cs="Arial"/>
        </w:rPr>
      </w:pPr>
      <w:r w:rsidRPr="00015481">
        <w:rPr>
          <w:rFonts w:eastAsia="Calibri" w:cs="Arial"/>
        </w:rPr>
        <w:t>To create an environment and culture that encourages cycling at all levels in Oxford, and which in particular encourages new cyclists. This will be achieved through effective promotion of cycling, and by promotion of a fully joined-up dual cycle network that is attractive to use and provides safety, convenience and directness.</w:t>
      </w:r>
    </w:p>
    <w:p w:rsidR="00304B8E" w:rsidRPr="00015481" w:rsidRDefault="00304B8E" w:rsidP="00304B8E">
      <w:pPr>
        <w:tabs>
          <w:tab w:val="left" w:pos="993"/>
        </w:tabs>
        <w:spacing w:before="120" w:after="120" w:line="25" w:lineRule="atLeast"/>
        <w:ind w:left="993"/>
        <w:rPr>
          <w:rFonts w:eastAsia="Calibri" w:cs="Arial"/>
        </w:rPr>
      </w:pPr>
    </w:p>
    <w:p w:rsidR="00015481" w:rsidRPr="00015481" w:rsidRDefault="00015481" w:rsidP="00EE3651">
      <w:pPr>
        <w:numPr>
          <w:ilvl w:val="0"/>
          <w:numId w:val="2"/>
        </w:numPr>
        <w:spacing w:before="120" w:after="120" w:line="25" w:lineRule="atLeast"/>
        <w:ind w:left="567" w:hanging="567"/>
        <w:rPr>
          <w:rFonts w:eastAsia="Calibri" w:cs="Arial"/>
        </w:rPr>
      </w:pPr>
      <w:r w:rsidRPr="00015481">
        <w:rPr>
          <w:rFonts w:eastAsia="Calibri" w:cs="Arial"/>
        </w:rPr>
        <w:t>The objectives of the Oxford Cycle City project are</w:t>
      </w:r>
      <w:r w:rsidR="00863960">
        <w:rPr>
          <w:rFonts w:eastAsia="Calibri" w:cs="Arial"/>
        </w:rPr>
        <w:t xml:space="preserve"> to</w:t>
      </w:r>
      <w:r w:rsidRPr="00015481">
        <w:rPr>
          <w:rFonts w:eastAsia="Calibri" w:cs="Arial"/>
        </w:rPr>
        <w:t>:</w:t>
      </w:r>
    </w:p>
    <w:p w:rsidR="00E747F7" w:rsidRDefault="00863960" w:rsidP="00304B8E">
      <w:pPr>
        <w:numPr>
          <w:ilvl w:val="0"/>
          <w:numId w:val="22"/>
        </w:numPr>
        <w:tabs>
          <w:tab w:val="left" w:pos="1134"/>
          <w:tab w:val="left" w:pos="1560"/>
        </w:tabs>
        <w:spacing w:before="120" w:after="120" w:line="25" w:lineRule="atLeast"/>
        <w:ind w:left="1134" w:hanging="567"/>
        <w:rPr>
          <w:rFonts w:eastAsia="Calibri" w:cs="Arial"/>
        </w:rPr>
      </w:pPr>
      <w:r>
        <w:rPr>
          <w:rFonts w:eastAsia="Calibri" w:cs="Arial"/>
        </w:rPr>
        <w:t>I</w:t>
      </w:r>
      <w:r w:rsidR="00015481" w:rsidRPr="00015481">
        <w:rPr>
          <w:rFonts w:eastAsia="Calibri" w:cs="Arial"/>
        </w:rPr>
        <w:t>dentify a package of cycle improvement and promotional measures</w:t>
      </w:r>
    </w:p>
    <w:p w:rsidR="00E747F7" w:rsidRPr="00015481" w:rsidRDefault="00E747F7" w:rsidP="00304B8E">
      <w:pPr>
        <w:numPr>
          <w:ilvl w:val="0"/>
          <w:numId w:val="22"/>
        </w:numPr>
        <w:tabs>
          <w:tab w:val="left" w:pos="1134"/>
          <w:tab w:val="left" w:pos="1560"/>
        </w:tabs>
        <w:spacing w:before="120" w:after="120" w:line="25" w:lineRule="atLeast"/>
        <w:ind w:left="1134" w:hanging="567"/>
        <w:rPr>
          <w:rFonts w:eastAsia="Calibri" w:cs="Arial"/>
        </w:rPr>
      </w:pPr>
      <w:r w:rsidRPr="00015481">
        <w:rPr>
          <w:rFonts w:eastAsia="Calibri" w:cs="Arial"/>
        </w:rPr>
        <w:t xml:space="preserve">For </w:t>
      </w:r>
      <w:r>
        <w:rPr>
          <w:rFonts w:eastAsia="Calibri" w:cs="Arial"/>
        </w:rPr>
        <w:t xml:space="preserve">20% </w:t>
      </w:r>
      <w:r w:rsidRPr="00015481">
        <w:rPr>
          <w:rFonts w:eastAsia="Calibri" w:cs="Arial"/>
        </w:rPr>
        <w:t xml:space="preserve">of journeys to work </w:t>
      </w:r>
      <w:r>
        <w:rPr>
          <w:rFonts w:eastAsia="Calibri" w:cs="Arial"/>
        </w:rPr>
        <w:t xml:space="preserve">to be </w:t>
      </w:r>
      <w:r w:rsidRPr="00015481">
        <w:rPr>
          <w:rFonts w:eastAsia="Calibri" w:cs="Arial"/>
        </w:rPr>
        <w:t>made by cycle as the main mode of travel by the time of the 2021 Census.</w:t>
      </w:r>
    </w:p>
    <w:p w:rsidR="00015481" w:rsidRDefault="00015481" w:rsidP="00304B8E">
      <w:pPr>
        <w:numPr>
          <w:ilvl w:val="0"/>
          <w:numId w:val="22"/>
        </w:numPr>
        <w:tabs>
          <w:tab w:val="left" w:pos="1134"/>
          <w:tab w:val="left" w:pos="1560"/>
        </w:tabs>
        <w:spacing w:before="120" w:after="120" w:line="25" w:lineRule="atLeast"/>
        <w:ind w:left="1134" w:hanging="567"/>
        <w:rPr>
          <w:rFonts w:eastAsia="Calibri" w:cs="Arial"/>
        </w:rPr>
      </w:pPr>
      <w:r w:rsidRPr="00015481">
        <w:rPr>
          <w:rFonts w:eastAsia="Calibri" w:cs="Arial"/>
        </w:rPr>
        <w:t>To identify the means of delivering and completing some of these measures over a 4 year period (from 2012).</w:t>
      </w:r>
    </w:p>
    <w:p w:rsidR="00304B8E" w:rsidRDefault="00304B8E" w:rsidP="00304B8E">
      <w:pPr>
        <w:tabs>
          <w:tab w:val="left" w:pos="1134"/>
          <w:tab w:val="left" w:pos="1560"/>
        </w:tabs>
        <w:spacing w:before="120" w:after="120" w:line="25" w:lineRule="atLeast"/>
        <w:ind w:left="1134"/>
        <w:rPr>
          <w:rFonts w:eastAsia="Calibri" w:cs="Arial"/>
        </w:rPr>
      </w:pPr>
    </w:p>
    <w:p w:rsidR="00317DA3" w:rsidRDefault="00317DA3" w:rsidP="00EE3651">
      <w:pPr>
        <w:numPr>
          <w:ilvl w:val="0"/>
          <w:numId w:val="2"/>
        </w:numPr>
        <w:spacing w:before="120" w:after="120" w:line="25" w:lineRule="atLeast"/>
        <w:ind w:left="567" w:hanging="567"/>
        <w:rPr>
          <w:rFonts w:eastAsia="Calibri" w:cs="Arial"/>
        </w:rPr>
      </w:pPr>
      <w:r w:rsidRPr="00317DA3">
        <w:rPr>
          <w:rFonts w:eastAsia="Calibri" w:cs="Arial"/>
        </w:rPr>
        <w:t xml:space="preserve">In February 2012, Oxford City Council </w:t>
      </w:r>
      <w:r w:rsidR="00842DFB">
        <w:rPr>
          <w:rFonts w:eastAsia="Calibri" w:cs="Arial"/>
        </w:rPr>
        <w:t>established</w:t>
      </w:r>
      <w:r w:rsidR="000E75ED">
        <w:rPr>
          <w:rFonts w:eastAsia="Calibri" w:cs="Arial"/>
        </w:rPr>
        <w:t xml:space="preserve"> a four-year, </w:t>
      </w:r>
      <w:r w:rsidRPr="00317DA3">
        <w:rPr>
          <w:rFonts w:eastAsia="Calibri" w:cs="Arial"/>
        </w:rPr>
        <w:t>£</w:t>
      </w:r>
      <w:r w:rsidR="00532129">
        <w:rPr>
          <w:rFonts w:eastAsia="Calibri" w:cs="Arial"/>
        </w:rPr>
        <w:t>300,000</w:t>
      </w:r>
      <w:r w:rsidRPr="00317DA3">
        <w:rPr>
          <w:rFonts w:eastAsia="Calibri" w:cs="Arial"/>
        </w:rPr>
        <w:t xml:space="preserve"> </w:t>
      </w:r>
      <w:r w:rsidR="000E75ED">
        <w:rPr>
          <w:rFonts w:eastAsia="Calibri" w:cs="Arial"/>
        </w:rPr>
        <w:t xml:space="preserve">capital programme for realising the objectives of </w:t>
      </w:r>
      <w:r w:rsidRPr="00317DA3">
        <w:rPr>
          <w:rFonts w:eastAsia="Calibri" w:cs="Arial"/>
        </w:rPr>
        <w:t>Oxford Cycle City</w:t>
      </w:r>
      <w:r w:rsidR="000E75ED">
        <w:rPr>
          <w:rFonts w:eastAsia="Calibri" w:cs="Arial"/>
        </w:rPr>
        <w:t>. In 2014, a</w:t>
      </w:r>
      <w:r w:rsidR="00532129">
        <w:rPr>
          <w:rFonts w:eastAsia="Calibri" w:cs="Arial"/>
        </w:rPr>
        <w:t xml:space="preserve">n additional £62,000 was </w:t>
      </w:r>
      <w:r w:rsidR="00863960">
        <w:rPr>
          <w:rFonts w:eastAsia="Calibri" w:cs="Arial"/>
        </w:rPr>
        <w:t>given to the project</w:t>
      </w:r>
      <w:r w:rsidR="000E75ED">
        <w:rPr>
          <w:rFonts w:eastAsia="Calibri" w:cs="Arial"/>
        </w:rPr>
        <w:t xml:space="preserve">, </w:t>
      </w:r>
      <w:r w:rsidRPr="00317DA3">
        <w:rPr>
          <w:rFonts w:eastAsia="Calibri" w:cs="Arial"/>
        </w:rPr>
        <w:t xml:space="preserve">supported by </w:t>
      </w:r>
      <w:r w:rsidR="000E75ED">
        <w:rPr>
          <w:rFonts w:eastAsia="Calibri" w:cs="Arial"/>
        </w:rPr>
        <w:t xml:space="preserve">an annual </w:t>
      </w:r>
      <w:r w:rsidRPr="00317DA3">
        <w:rPr>
          <w:rFonts w:eastAsia="Calibri" w:cs="Arial"/>
        </w:rPr>
        <w:t>£10,000 revenue budget.</w:t>
      </w:r>
    </w:p>
    <w:p w:rsidR="00304B8E" w:rsidRDefault="00304B8E" w:rsidP="00304B8E">
      <w:pPr>
        <w:spacing w:before="120" w:after="120" w:line="25" w:lineRule="atLeast"/>
        <w:ind w:left="567"/>
        <w:rPr>
          <w:rFonts w:eastAsia="Calibri" w:cs="Arial"/>
        </w:rPr>
      </w:pPr>
    </w:p>
    <w:p w:rsidR="00414581" w:rsidRDefault="00414581" w:rsidP="00EE3651">
      <w:pPr>
        <w:numPr>
          <w:ilvl w:val="0"/>
          <w:numId w:val="2"/>
        </w:numPr>
        <w:spacing w:before="120" w:after="120" w:line="25" w:lineRule="atLeast"/>
        <w:ind w:left="567" w:hanging="567"/>
      </w:pPr>
      <w:r>
        <w:t>The project provides a number of benefits</w:t>
      </w:r>
      <w:r w:rsidR="00863960">
        <w:t xml:space="preserve"> that meet the strategic outcomes of the Council</w:t>
      </w:r>
      <w:r>
        <w:t>:</w:t>
      </w:r>
    </w:p>
    <w:p w:rsidR="00414581" w:rsidRDefault="00414581" w:rsidP="00EE3651">
      <w:pPr>
        <w:tabs>
          <w:tab w:val="left" w:pos="993"/>
        </w:tabs>
        <w:spacing w:before="120" w:after="120" w:line="25" w:lineRule="atLeast"/>
        <w:ind w:left="567"/>
        <w:rPr>
          <w:rFonts w:cs="Arial"/>
          <w:szCs w:val="22"/>
        </w:rPr>
      </w:pPr>
      <w:r>
        <w:rPr>
          <w:rFonts w:cs="Arial"/>
          <w:b/>
          <w:szCs w:val="22"/>
        </w:rPr>
        <w:t xml:space="preserve">Vibrant, sustainable economy:  </w:t>
      </w:r>
      <w:r>
        <w:rPr>
          <w:rFonts w:cs="Arial"/>
          <w:szCs w:val="22"/>
        </w:rPr>
        <w:t>Improving the cycle network provides new opportunities for people to make work related journeys. It reduce</w:t>
      </w:r>
      <w:r w:rsidR="000E75ED">
        <w:rPr>
          <w:rFonts w:cs="Arial"/>
          <w:szCs w:val="22"/>
        </w:rPr>
        <w:t>s</w:t>
      </w:r>
      <w:r>
        <w:rPr>
          <w:rFonts w:cs="Arial"/>
          <w:szCs w:val="22"/>
        </w:rPr>
        <w:t xml:space="preserve"> traffic congestion, which </w:t>
      </w:r>
      <w:r w:rsidR="000E75ED">
        <w:rPr>
          <w:rFonts w:cs="Arial"/>
          <w:szCs w:val="22"/>
        </w:rPr>
        <w:t xml:space="preserve">has been </w:t>
      </w:r>
      <w:r>
        <w:rPr>
          <w:rFonts w:cs="Arial"/>
          <w:szCs w:val="22"/>
        </w:rPr>
        <w:t xml:space="preserve">identified as a barrier to growth in the local area. It also </w:t>
      </w:r>
      <w:r w:rsidR="000E75ED">
        <w:rPr>
          <w:rFonts w:cs="Arial"/>
          <w:szCs w:val="22"/>
        </w:rPr>
        <w:t xml:space="preserve">brings </w:t>
      </w:r>
      <w:r>
        <w:rPr>
          <w:rFonts w:cs="Arial"/>
          <w:szCs w:val="22"/>
        </w:rPr>
        <w:t>benefits for local businesses that provide cycle equipment and repairs</w:t>
      </w:r>
      <w:r w:rsidR="000E75ED">
        <w:rPr>
          <w:rFonts w:cs="Arial"/>
          <w:szCs w:val="22"/>
        </w:rPr>
        <w:t xml:space="preserve"> services.</w:t>
      </w:r>
    </w:p>
    <w:p w:rsidR="00414581" w:rsidRDefault="00414581" w:rsidP="00EE3651">
      <w:pPr>
        <w:tabs>
          <w:tab w:val="left" w:pos="993"/>
        </w:tabs>
        <w:spacing w:before="120" w:after="120" w:line="25" w:lineRule="atLeast"/>
        <w:ind w:left="567"/>
        <w:rPr>
          <w:rFonts w:cs="Arial"/>
          <w:szCs w:val="22"/>
        </w:rPr>
      </w:pPr>
      <w:r w:rsidRPr="001C215A">
        <w:rPr>
          <w:rFonts w:cs="Arial"/>
          <w:b/>
          <w:szCs w:val="22"/>
        </w:rPr>
        <w:t xml:space="preserve">Strong, active communities:  </w:t>
      </w:r>
      <w:r w:rsidRPr="001C215A">
        <w:rPr>
          <w:rFonts w:cs="Arial"/>
          <w:szCs w:val="22"/>
        </w:rPr>
        <w:t xml:space="preserve">Cycling is </w:t>
      </w:r>
      <w:proofErr w:type="gramStart"/>
      <w:r>
        <w:rPr>
          <w:rFonts w:cs="Arial"/>
          <w:szCs w:val="22"/>
        </w:rPr>
        <w:t>an</w:t>
      </w:r>
      <w:proofErr w:type="gramEnd"/>
      <w:r>
        <w:rPr>
          <w:rFonts w:cs="Arial"/>
          <w:szCs w:val="22"/>
        </w:rPr>
        <w:t xml:space="preserve"> healthy way of travelling, and </w:t>
      </w:r>
      <w:r w:rsidR="000E75ED">
        <w:rPr>
          <w:rFonts w:cs="Arial"/>
          <w:szCs w:val="22"/>
        </w:rPr>
        <w:t xml:space="preserve">can </w:t>
      </w:r>
      <w:r>
        <w:rPr>
          <w:rFonts w:cs="Arial"/>
          <w:szCs w:val="22"/>
        </w:rPr>
        <w:t xml:space="preserve">provide a gateway for individuals to </w:t>
      </w:r>
      <w:r w:rsidR="000E75ED">
        <w:rPr>
          <w:rFonts w:cs="Arial"/>
          <w:szCs w:val="22"/>
        </w:rPr>
        <w:t xml:space="preserve">lead </w:t>
      </w:r>
      <w:r>
        <w:rPr>
          <w:rFonts w:cs="Arial"/>
          <w:szCs w:val="22"/>
        </w:rPr>
        <w:t xml:space="preserve">more healthy lifestyles. It is a </w:t>
      </w:r>
      <w:r w:rsidR="000E75ED">
        <w:rPr>
          <w:rFonts w:cs="Arial"/>
          <w:szCs w:val="22"/>
        </w:rPr>
        <w:t xml:space="preserve">cost effective </w:t>
      </w:r>
      <w:r>
        <w:rPr>
          <w:rFonts w:cs="Arial"/>
          <w:szCs w:val="22"/>
        </w:rPr>
        <w:t xml:space="preserve">form of transport, </w:t>
      </w:r>
      <w:r w:rsidR="00863960">
        <w:rPr>
          <w:rFonts w:cs="Arial"/>
          <w:szCs w:val="22"/>
        </w:rPr>
        <w:t xml:space="preserve">while </w:t>
      </w:r>
      <w:r>
        <w:rPr>
          <w:rFonts w:cs="Arial"/>
          <w:szCs w:val="22"/>
        </w:rPr>
        <w:t xml:space="preserve">improving public spaces and facilities to encourage cycling addresses social inequalities. </w:t>
      </w:r>
      <w:r w:rsidR="00863960">
        <w:rPr>
          <w:rFonts w:cs="Arial"/>
          <w:szCs w:val="22"/>
        </w:rPr>
        <w:t xml:space="preserve">Cycling </w:t>
      </w:r>
      <w:r>
        <w:rPr>
          <w:rFonts w:cs="Arial"/>
          <w:szCs w:val="22"/>
        </w:rPr>
        <w:t>also encourages social interaction through regular face-to-face contact and via recreational cycling groups.</w:t>
      </w:r>
    </w:p>
    <w:p w:rsidR="00414581" w:rsidRDefault="00414581" w:rsidP="00EE3651">
      <w:pPr>
        <w:pStyle w:val="ListBullet"/>
        <w:numPr>
          <w:ilvl w:val="0"/>
          <w:numId w:val="0"/>
        </w:numPr>
        <w:tabs>
          <w:tab w:val="left" w:pos="567"/>
        </w:tabs>
        <w:spacing w:before="120" w:after="120" w:line="25" w:lineRule="atLeast"/>
        <w:ind w:left="567"/>
        <w:rPr>
          <w:rFonts w:cs="Arial"/>
          <w:sz w:val="24"/>
          <w:szCs w:val="22"/>
        </w:rPr>
      </w:pPr>
      <w:r w:rsidRPr="00317DA3">
        <w:rPr>
          <w:rFonts w:cs="Arial"/>
          <w:b/>
          <w:sz w:val="24"/>
          <w:szCs w:val="22"/>
        </w:rPr>
        <w:lastRenderedPageBreak/>
        <w:t>Cleaner, greener Oxford:</w:t>
      </w:r>
      <w:r w:rsidRPr="00317DA3">
        <w:rPr>
          <w:rFonts w:cs="Arial"/>
          <w:sz w:val="24"/>
          <w:szCs w:val="22"/>
        </w:rPr>
        <w:t xml:space="preserve">  Cycling is a pollution-free way of getting swiftly about the City. Its carbon footprint is negligible, unlike motorised forms of transport. It also directly reduces traffic congestion caused by motorised vehicle movements</w:t>
      </w:r>
    </w:p>
    <w:p w:rsidR="00304B8E" w:rsidRPr="00317DA3" w:rsidRDefault="00304B8E" w:rsidP="00EE3651">
      <w:pPr>
        <w:pStyle w:val="ListBullet"/>
        <w:numPr>
          <w:ilvl w:val="0"/>
          <w:numId w:val="0"/>
        </w:numPr>
        <w:tabs>
          <w:tab w:val="left" w:pos="567"/>
        </w:tabs>
        <w:spacing w:before="120" w:after="120" w:line="25" w:lineRule="atLeast"/>
        <w:ind w:left="567"/>
        <w:rPr>
          <w:rFonts w:cs="Arial"/>
          <w:sz w:val="24"/>
          <w:szCs w:val="22"/>
        </w:rPr>
      </w:pPr>
    </w:p>
    <w:p w:rsidR="00345CAE" w:rsidRDefault="00345CAE" w:rsidP="00EE3651">
      <w:pPr>
        <w:numPr>
          <w:ilvl w:val="0"/>
          <w:numId w:val="2"/>
        </w:numPr>
        <w:spacing w:before="240" w:after="120" w:line="25" w:lineRule="atLeast"/>
        <w:ind w:left="567" w:hanging="567"/>
        <w:rPr>
          <w:rFonts w:eastAsia="Calibri" w:cs="Arial"/>
        </w:rPr>
      </w:pPr>
      <w:r>
        <w:rPr>
          <w:rFonts w:eastAsia="Calibri" w:cs="Arial"/>
        </w:rPr>
        <w:t>The Cycle City Strategy was approved at City Executive Board on the 4</w:t>
      </w:r>
      <w:r w:rsidRPr="00590CF9">
        <w:rPr>
          <w:rFonts w:eastAsia="Calibri" w:cs="Arial"/>
          <w:vertAlign w:val="superscript"/>
        </w:rPr>
        <w:t>th</w:t>
      </w:r>
      <w:r>
        <w:rPr>
          <w:rFonts w:eastAsia="Calibri" w:cs="Arial"/>
        </w:rPr>
        <w:t xml:space="preserve"> July 2012.</w:t>
      </w:r>
    </w:p>
    <w:p w:rsidR="000E75ED" w:rsidRDefault="000E75ED" w:rsidP="00EE3651">
      <w:pPr>
        <w:numPr>
          <w:ilvl w:val="0"/>
          <w:numId w:val="2"/>
        </w:numPr>
        <w:spacing w:before="120" w:after="120" w:line="25" w:lineRule="atLeast"/>
        <w:ind w:left="567" w:hanging="567"/>
        <w:rPr>
          <w:rFonts w:eastAsia="Calibri" w:cs="Arial"/>
        </w:rPr>
      </w:pPr>
      <w:r>
        <w:rPr>
          <w:rFonts w:eastAsia="Calibri" w:cs="Arial"/>
        </w:rPr>
        <w:t>The strategy was built upon stakeholder feedback received from t</w:t>
      </w:r>
      <w:r w:rsidRPr="00345CAE">
        <w:rPr>
          <w:rFonts w:eastAsia="Calibri" w:cs="Arial"/>
        </w:rPr>
        <w:t>wo stakeholder meetings held on 22nd February 2012 and 26th March 2012</w:t>
      </w:r>
      <w:r>
        <w:rPr>
          <w:rFonts w:eastAsia="Calibri" w:cs="Arial"/>
        </w:rPr>
        <w:t xml:space="preserve">.  These identified a </w:t>
      </w:r>
      <w:r w:rsidRPr="00317DA3">
        <w:rPr>
          <w:rFonts w:eastAsia="Calibri" w:cs="Arial"/>
        </w:rPr>
        <w:t>number o</w:t>
      </w:r>
      <w:r w:rsidR="00842DFB">
        <w:rPr>
          <w:rFonts w:eastAsia="Calibri" w:cs="Arial"/>
        </w:rPr>
        <w:t>f small, medium and large scale</w:t>
      </w:r>
      <w:r w:rsidRPr="00317DA3">
        <w:rPr>
          <w:rFonts w:eastAsia="Calibri" w:cs="Arial"/>
        </w:rPr>
        <w:t xml:space="preserve"> projects </w:t>
      </w:r>
      <w:r>
        <w:rPr>
          <w:rFonts w:eastAsia="Calibri" w:cs="Arial"/>
        </w:rPr>
        <w:t>which would significantly improve the cycling experience in Oxford.</w:t>
      </w:r>
    </w:p>
    <w:p w:rsidR="00304B8E" w:rsidRDefault="00304B8E" w:rsidP="00304B8E">
      <w:pPr>
        <w:spacing w:before="120" w:after="120" w:line="25" w:lineRule="atLeast"/>
        <w:ind w:left="567"/>
        <w:rPr>
          <w:rFonts w:eastAsia="Calibri" w:cs="Arial"/>
        </w:rPr>
      </w:pPr>
    </w:p>
    <w:p w:rsidR="00070D33" w:rsidRDefault="00317DA3" w:rsidP="00304B8E">
      <w:pPr>
        <w:numPr>
          <w:ilvl w:val="0"/>
          <w:numId w:val="2"/>
        </w:numPr>
        <w:spacing w:before="120" w:after="120" w:line="25" w:lineRule="atLeast"/>
        <w:ind w:left="567" w:hanging="567"/>
        <w:rPr>
          <w:rFonts w:eastAsia="Calibri" w:cs="Arial"/>
        </w:rPr>
      </w:pPr>
      <w:r w:rsidRPr="00345CAE">
        <w:rPr>
          <w:rFonts w:eastAsia="Calibri" w:cs="Arial"/>
        </w:rPr>
        <w:t xml:space="preserve">A </w:t>
      </w:r>
      <w:r w:rsidR="00345CAE" w:rsidRPr="00345CAE">
        <w:rPr>
          <w:rFonts w:eastAsia="Calibri" w:cs="Arial"/>
        </w:rPr>
        <w:t xml:space="preserve">further </w:t>
      </w:r>
      <w:r w:rsidRPr="00345CAE">
        <w:rPr>
          <w:rFonts w:eastAsia="Calibri" w:cs="Arial"/>
        </w:rPr>
        <w:t xml:space="preserve">public consultation was </w:t>
      </w:r>
      <w:r w:rsidR="00070D33" w:rsidRPr="00345CAE">
        <w:rPr>
          <w:rFonts w:eastAsia="Calibri" w:cs="Arial"/>
        </w:rPr>
        <w:t>carried out from the 15</w:t>
      </w:r>
      <w:r w:rsidR="00070D33" w:rsidRPr="00345CAE">
        <w:rPr>
          <w:rFonts w:eastAsia="Calibri" w:cs="Arial"/>
          <w:vertAlign w:val="superscript"/>
        </w:rPr>
        <w:t>th</w:t>
      </w:r>
      <w:r w:rsidR="00070D33" w:rsidRPr="00345CAE">
        <w:rPr>
          <w:rFonts w:eastAsia="Calibri" w:cs="Arial"/>
        </w:rPr>
        <w:t xml:space="preserve"> October 2012 to the 27</w:t>
      </w:r>
      <w:r w:rsidR="00070D33" w:rsidRPr="00345CAE">
        <w:rPr>
          <w:rFonts w:eastAsia="Calibri" w:cs="Arial"/>
          <w:vertAlign w:val="superscript"/>
        </w:rPr>
        <w:t>th</w:t>
      </w:r>
      <w:r w:rsidR="00070D33" w:rsidRPr="00345CAE">
        <w:rPr>
          <w:rFonts w:eastAsia="Calibri" w:cs="Arial"/>
        </w:rPr>
        <w:t xml:space="preserve"> November </w:t>
      </w:r>
      <w:r w:rsidRPr="00345CAE">
        <w:rPr>
          <w:rFonts w:eastAsia="Calibri" w:cs="Arial"/>
        </w:rPr>
        <w:t xml:space="preserve">2012 to </w:t>
      </w:r>
      <w:r w:rsidR="00345CAE" w:rsidRPr="00345CAE">
        <w:rPr>
          <w:rFonts w:eastAsia="Calibri" w:cs="Arial"/>
        </w:rPr>
        <w:t xml:space="preserve">seek views on ways to make simple improvements </w:t>
      </w:r>
      <w:r w:rsidR="00842DFB">
        <w:rPr>
          <w:rFonts w:eastAsia="Calibri" w:cs="Arial"/>
        </w:rPr>
        <w:t>to</w:t>
      </w:r>
      <w:r w:rsidR="00842DFB" w:rsidRPr="00345CAE">
        <w:rPr>
          <w:rFonts w:eastAsia="Calibri" w:cs="Arial"/>
        </w:rPr>
        <w:t xml:space="preserve"> </w:t>
      </w:r>
      <w:r w:rsidR="00345CAE" w:rsidRPr="00345CAE">
        <w:rPr>
          <w:rFonts w:eastAsia="Calibri" w:cs="Arial"/>
        </w:rPr>
        <w:t>existing cycle routes which could be achieved quickly</w:t>
      </w:r>
      <w:r w:rsidR="00842DFB">
        <w:rPr>
          <w:rFonts w:eastAsia="Calibri" w:cs="Arial"/>
        </w:rPr>
        <w:t>,</w:t>
      </w:r>
      <w:r w:rsidR="00863960">
        <w:rPr>
          <w:rFonts w:eastAsia="Calibri" w:cs="Arial"/>
        </w:rPr>
        <w:t xml:space="preserve"> </w:t>
      </w:r>
      <w:r w:rsidR="00345CAE" w:rsidRPr="00345CAE">
        <w:rPr>
          <w:rFonts w:eastAsia="Calibri" w:cs="Arial"/>
        </w:rPr>
        <w:t xml:space="preserve">at modest cost, </w:t>
      </w:r>
      <w:r w:rsidR="004165A7" w:rsidRPr="004B3B95">
        <w:rPr>
          <w:rFonts w:eastAsia="Calibri" w:cs="Arial"/>
        </w:rPr>
        <w:t>subject in most cases to the approval of Oxfordshire County Council as local transport authority.</w:t>
      </w:r>
    </w:p>
    <w:p w:rsidR="004F76E0" w:rsidRDefault="004F76E0" w:rsidP="00EE3651">
      <w:pPr>
        <w:spacing w:before="120" w:after="120" w:line="25" w:lineRule="atLeast"/>
        <w:ind w:left="426"/>
        <w:rPr>
          <w:rFonts w:eastAsia="Calibri" w:cs="Arial"/>
        </w:rPr>
      </w:pPr>
    </w:p>
    <w:p w:rsidR="001F7060" w:rsidRPr="001F7060" w:rsidRDefault="009521EC" w:rsidP="00EE3651">
      <w:pPr>
        <w:spacing w:before="120" w:after="120" w:line="25" w:lineRule="atLeast"/>
        <w:rPr>
          <w:rFonts w:eastAsia="Calibri" w:cs="Arial"/>
          <w:b/>
        </w:rPr>
      </w:pPr>
      <w:r>
        <w:rPr>
          <w:rFonts w:eastAsia="Calibri" w:cs="Arial"/>
          <w:b/>
        </w:rPr>
        <w:t>Achievements</w:t>
      </w:r>
      <w:r w:rsidR="001F7060" w:rsidRPr="001F7060">
        <w:rPr>
          <w:rFonts w:eastAsia="Calibri" w:cs="Arial"/>
          <w:b/>
        </w:rPr>
        <w:t xml:space="preserve"> to date</w:t>
      </w:r>
    </w:p>
    <w:p w:rsidR="00863960" w:rsidRDefault="00863960" w:rsidP="00EE3651">
      <w:pPr>
        <w:numPr>
          <w:ilvl w:val="0"/>
          <w:numId w:val="2"/>
        </w:numPr>
        <w:spacing w:before="120" w:after="120" w:line="25" w:lineRule="atLeast"/>
        <w:ind w:left="567" w:hanging="567"/>
        <w:rPr>
          <w:rFonts w:eastAsia="Calibri" w:cs="Arial"/>
        </w:rPr>
      </w:pPr>
      <w:r>
        <w:rPr>
          <w:rFonts w:eastAsia="Calibri" w:cs="Arial"/>
        </w:rPr>
        <w:t xml:space="preserve">To ensure prompt and effectively delivery of schemes benefitting the residents of Oxford, focus was given to the delivery of </w:t>
      </w:r>
      <w:r w:rsidRPr="00414581">
        <w:rPr>
          <w:rFonts w:eastAsia="Calibri" w:cs="Arial"/>
        </w:rPr>
        <w:t xml:space="preserve">projects for which </w:t>
      </w:r>
      <w:r>
        <w:rPr>
          <w:rFonts w:eastAsia="Calibri" w:cs="Arial"/>
        </w:rPr>
        <w:t xml:space="preserve">formal </w:t>
      </w:r>
      <w:r w:rsidRPr="00414581">
        <w:rPr>
          <w:rFonts w:eastAsia="Calibri" w:cs="Arial"/>
        </w:rPr>
        <w:t xml:space="preserve">County Council approval </w:t>
      </w:r>
      <w:r>
        <w:rPr>
          <w:rFonts w:eastAsia="Calibri" w:cs="Arial"/>
        </w:rPr>
        <w:t>was</w:t>
      </w:r>
      <w:r w:rsidRPr="00414581">
        <w:rPr>
          <w:rFonts w:eastAsia="Calibri" w:cs="Arial"/>
        </w:rPr>
        <w:t xml:space="preserve"> not </w:t>
      </w:r>
      <w:r>
        <w:rPr>
          <w:rFonts w:eastAsia="Calibri" w:cs="Arial"/>
        </w:rPr>
        <w:t xml:space="preserve">exclusively </w:t>
      </w:r>
      <w:r w:rsidRPr="00414581">
        <w:rPr>
          <w:rFonts w:eastAsia="Calibri" w:cs="Arial"/>
        </w:rPr>
        <w:t xml:space="preserve">required. </w:t>
      </w:r>
      <w:r>
        <w:rPr>
          <w:rFonts w:eastAsia="Calibri" w:cs="Arial"/>
        </w:rPr>
        <w:t xml:space="preserve">This approach has </w:t>
      </w:r>
      <w:r w:rsidRPr="00414581">
        <w:rPr>
          <w:rFonts w:eastAsia="Calibri" w:cs="Arial"/>
        </w:rPr>
        <w:t>deliver</w:t>
      </w:r>
      <w:r>
        <w:rPr>
          <w:rFonts w:eastAsia="Calibri" w:cs="Arial"/>
        </w:rPr>
        <w:t>ed</w:t>
      </w:r>
      <w:r w:rsidRPr="00414581">
        <w:rPr>
          <w:rFonts w:eastAsia="Calibri" w:cs="Arial"/>
        </w:rPr>
        <w:t xml:space="preserve"> </w:t>
      </w:r>
      <w:r>
        <w:rPr>
          <w:rFonts w:eastAsia="Calibri" w:cs="Arial"/>
        </w:rPr>
        <w:t xml:space="preserve">and identified a range </w:t>
      </w:r>
      <w:r w:rsidRPr="00414581">
        <w:rPr>
          <w:rFonts w:eastAsia="Calibri" w:cs="Arial"/>
        </w:rPr>
        <w:t xml:space="preserve">of schemes </w:t>
      </w:r>
      <w:r>
        <w:rPr>
          <w:rFonts w:eastAsia="Calibri" w:cs="Arial"/>
        </w:rPr>
        <w:t xml:space="preserve">running </w:t>
      </w:r>
      <w:r w:rsidRPr="00414581">
        <w:rPr>
          <w:rFonts w:eastAsia="Calibri" w:cs="Arial"/>
        </w:rPr>
        <w:t>up till 2016</w:t>
      </w:r>
      <w:r>
        <w:rPr>
          <w:rFonts w:eastAsia="Calibri" w:cs="Arial"/>
        </w:rPr>
        <w:t>,</w:t>
      </w:r>
      <w:r w:rsidRPr="00414581">
        <w:rPr>
          <w:rFonts w:eastAsia="Calibri" w:cs="Arial"/>
        </w:rPr>
        <w:t xml:space="preserve"> and</w:t>
      </w:r>
      <w:r>
        <w:rPr>
          <w:rFonts w:eastAsia="Calibri" w:cs="Arial"/>
        </w:rPr>
        <w:t xml:space="preserve"> has</w:t>
      </w:r>
      <w:r w:rsidRPr="00414581">
        <w:rPr>
          <w:rFonts w:eastAsia="Calibri" w:cs="Arial"/>
        </w:rPr>
        <w:t xml:space="preserve"> ensure</w:t>
      </w:r>
      <w:r>
        <w:rPr>
          <w:rFonts w:eastAsia="Calibri" w:cs="Arial"/>
        </w:rPr>
        <w:t>d</w:t>
      </w:r>
      <w:r w:rsidRPr="00414581">
        <w:rPr>
          <w:rFonts w:eastAsia="Calibri" w:cs="Arial"/>
        </w:rPr>
        <w:t xml:space="preserve"> benefits of the project reaches residents of Oxford.</w:t>
      </w:r>
      <w:r>
        <w:rPr>
          <w:rFonts w:eastAsia="Calibri" w:cs="Arial"/>
        </w:rPr>
        <w:t xml:space="preserve"> These include:</w:t>
      </w:r>
    </w:p>
    <w:p w:rsidR="00304B8E" w:rsidRDefault="00304B8E" w:rsidP="00304B8E">
      <w:pPr>
        <w:spacing w:before="120" w:after="120" w:line="25" w:lineRule="atLeast"/>
        <w:ind w:left="567"/>
        <w:rPr>
          <w:rFonts w:eastAsia="Calibri" w:cs="Arial"/>
        </w:rPr>
      </w:pPr>
    </w:p>
    <w:p w:rsidR="00112FC2" w:rsidRDefault="00863960" w:rsidP="00EE3651">
      <w:pPr>
        <w:numPr>
          <w:ilvl w:val="0"/>
          <w:numId w:val="2"/>
        </w:numPr>
        <w:spacing w:before="120" w:after="120" w:line="25" w:lineRule="atLeast"/>
        <w:ind w:left="567" w:hanging="567"/>
        <w:rPr>
          <w:rFonts w:eastAsia="Calibri" w:cs="Arial"/>
        </w:rPr>
      </w:pPr>
      <w:r>
        <w:rPr>
          <w:rFonts w:eastAsia="Calibri" w:cs="Arial"/>
        </w:rPr>
        <w:t>Provision of</w:t>
      </w:r>
      <w:r w:rsidR="00112FC2">
        <w:rPr>
          <w:rFonts w:eastAsia="Calibri" w:cs="Arial"/>
        </w:rPr>
        <w:t xml:space="preserve"> adult cycle training </w:t>
      </w:r>
      <w:r w:rsidR="00842DFB">
        <w:rPr>
          <w:rFonts w:eastAsia="Calibri" w:cs="Arial"/>
        </w:rPr>
        <w:t xml:space="preserve">to 29 people totalling 52.5 hours </w:t>
      </w:r>
      <w:r w:rsidR="00112FC2">
        <w:rPr>
          <w:rFonts w:eastAsia="Calibri" w:cs="Arial"/>
        </w:rPr>
        <w:t>delivered by Broken Spoke</w:t>
      </w:r>
      <w:r w:rsidR="004165A7">
        <w:rPr>
          <w:rFonts w:eastAsia="Calibri" w:cs="Arial"/>
        </w:rPr>
        <w:t>, bike co-op,</w:t>
      </w:r>
      <w:r w:rsidR="00112FC2">
        <w:rPr>
          <w:rFonts w:eastAsia="Calibri" w:cs="Arial"/>
        </w:rPr>
        <w:t xml:space="preserve"> in 2013/14. </w:t>
      </w:r>
    </w:p>
    <w:p w:rsidR="00304B8E" w:rsidRDefault="00304B8E" w:rsidP="00304B8E">
      <w:pPr>
        <w:pStyle w:val="ListParagraph"/>
        <w:rPr>
          <w:rFonts w:eastAsia="Calibri" w:cs="Arial"/>
        </w:rPr>
      </w:pPr>
    </w:p>
    <w:p w:rsidR="009B2A4E" w:rsidRDefault="00863960" w:rsidP="00EE3651">
      <w:pPr>
        <w:numPr>
          <w:ilvl w:val="0"/>
          <w:numId w:val="2"/>
        </w:numPr>
        <w:spacing w:before="120" w:after="120" w:line="25" w:lineRule="atLeast"/>
        <w:ind w:left="567" w:hanging="567"/>
        <w:rPr>
          <w:rFonts w:eastAsia="Calibri" w:cs="Arial"/>
        </w:rPr>
      </w:pPr>
      <w:r>
        <w:rPr>
          <w:rFonts w:eastAsia="Calibri" w:cs="Arial"/>
        </w:rPr>
        <w:t>S</w:t>
      </w:r>
      <w:r w:rsidR="009B2A4E">
        <w:rPr>
          <w:rFonts w:eastAsia="Calibri" w:cs="Arial"/>
        </w:rPr>
        <w:t xml:space="preserve">upport </w:t>
      </w:r>
      <w:r>
        <w:rPr>
          <w:rFonts w:eastAsia="Calibri" w:cs="Arial"/>
        </w:rPr>
        <w:t xml:space="preserve">of </w:t>
      </w:r>
      <w:r w:rsidR="009B2A4E">
        <w:rPr>
          <w:rFonts w:eastAsia="Calibri" w:cs="Arial"/>
        </w:rPr>
        <w:t xml:space="preserve">Bike Oxford in 2014 in order to help raise the profile of cycling in the city. </w:t>
      </w:r>
    </w:p>
    <w:p w:rsidR="00304B8E" w:rsidRDefault="00304B8E" w:rsidP="00304B8E">
      <w:pPr>
        <w:pStyle w:val="ListParagraph"/>
        <w:rPr>
          <w:rFonts w:eastAsia="Calibri" w:cs="Arial"/>
        </w:rPr>
      </w:pPr>
    </w:p>
    <w:p w:rsidR="00112FC2" w:rsidRPr="00304B8E" w:rsidRDefault="00112FC2" w:rsidP="00304B8E">
      <w:pPr>
        <w:numPr>
          <w:ilvl w:val="0"/>
          <w:numId w:val="2"/>
        </w:numPr>
        <w:spacing w:before="120" w:after="120" w:line="25" w:lineRule="atLeast"/>
        <w:ind w:left="567" w:hanging="567"/>
        <w:rPr>
          <w:rFonts w:eastAsia="Calibri" w:cs="Arial"/>
          <w:b/>
        </w:rPr>
      </w:pPr>
      <w:r w:rsidRPr="00112FC2">
        <w:rPr>
          <w:rFonts w:eastAsia="Calibri" w:cs="Arial"/>
        </w:rPr>
        <w:t xml:space="preserve">The Oxford Cycle City Plan identified a </w:t>
      </w:r>
      <w:r w:rsidR="00842DFB">
        <w:rPr>
          <w:rFonts w:eastAsia="Calibri" w:cs="Arial"/>
        </w:rPr>
        <w:t>need</w:t>
      </w:r>
      <w:r w:rsidR="00842DFB" w:rsidRPr="00112FC2">
        <w:rPr>
          <w:rFonts w:eastAsia="Calibri" w:cs="Arial"/>
        </w:rPr>
        <w:t xml:space="preserve"> </w:t>
      </w:r>
      <w:r w:rsidRPr="00112FC2">
        <w:rPr>
          <w:rFonts w:eastAsia="Calibri" w:cs="Arial"/>
        </w:rPr>
        <w:t xml:space="preserve">for improved signage; signposting </w:t>
      </w:r>
      <w:r w:rsidR="00842DFB">
        <w:rPr>
          <w:rFonts w:eastAsia="Calibri" w:cs="Arial"/>
        </w:rPr>
        <w:t xml:space="preserve">of </w:t>
      </w:r>
      <w:r w:rsidRPr="00112FC2">
        <w:rPr>
          <w:rFonts w:eastAsia="Calibri" w:cs="Arial"/>
        </w:rPr>
        <w:t xml:space="preserve">cycle routes </w:t>
      </w:r>
      <w:r w:rsidR="00842DFB">
        <w:rPr>
          <w:rFonts w:eastAsia="Calibri" w:cs="Arial"/>
        </w:rPr>
        <w:t xml:space="preserve">using </w:t>
      </w:r>
      <w:r w:rsidRPr="00112FC2">
        <w:rPr>
          <w:rFonts w:eastAsia="Calibri" w:cs="Arial"/>
        </w:rPr>
        <w:t>quiet roads and off</w:t>
      </w:r>
      <w:r w:rsidR="00842DFB">
        <w:rPr>
          <w:rFonts w:eastAsia="Calibri" w:cs="Arial"/>
        </w:rPr>
        <w:t>-</w:t>
      </w:r>
      <w:r w:rsidRPr="00112FC2">
        <w:rPr>
          <w:rFonts w:eastAsia="Calibri" w:cs="Arial"/>
        </w:rPr>
        <w:t xml:space="preserve">road cycling. </w:t>
      </w:r>
      <w:r w:rsidR="004165A7" w:rsidRPr="004165A7">
        <w:rPr>
          <w:rFonts w:eastAsia="Calibri" w:cs="Arial"/>
        </w:rPr>
        <w:t>A signage project was therefore initiated and completed by the City Council</w:t>
      </w:r>
      <w:r w:rsidR="004165A7">
        <w:rPr>
          <w:rFonts w:eastAsia="Calibri" w:cs="Arial"/>
        </w:rPr>
        <w:t>,</w:t>
      </w:r>
      <w:r w:rsidR="004165A7" w:rsidRPr="004165A7">
        <w:rPr>
          <w:rFonts w:eastAsia="Calibri" w:cs="Arial"/>
        </w:rPr>
        <w:t xml:space="preserve"> with support and input from the County Council</w:t>
      </w:r>
      <w:r w:rsidR="004165A7">
        <w:rPr>
          <w:rFonts w:eastAsia="Calibri" w:cs="Arial"/>
        </w:rPr>
        <w:t>,</w:t>
      </w:r>
      <w:r w:rsidR="004165A7" w:rsidRPr="004165A7">
        <w:rPr>
          <w:rFonts w:eastAsia="Calibri" w:cs="Arial"/>
        </w:rPr>
        <w:t xml:space="preserve"> </w:t>
      </w:r>
      <w:r w:rsidR="004165A7">
        <w:rPr>
          <w:rFonts w:eastAsia="Calibri" w:cs="Arial"/>
        </w:rPr>
        <w:t xml:space="preserve">providing </w:t>
      </w:r>
      <w:r w:rsidRPr="00112FC2">
        <w:rPr>
          <w:rFonts w:eastAsia="Calibri" w:cs="Arial"/>
        </w:rPr>
        <w:t xml:space="preserve">a </w:t>
      </w:r>
      <w:r w:rsidR="009B2A4E">
        <w:rPr>
          <w:rFonts w:eastAsia="Calibri" w:cs="Arial"/>
        </w:rPr>
        <w:t>signed</w:t>
      </w:r>
      <w:r w:rsidR="00532129">
        <w:rPr>
          <w:rFonts w:eastAsia="Calibri" w:cs="Arial"/>
        </w:rPr>
        <w:t xml:space="preserve"> quiet</w:t>
      </w:r>
      <w:r w:rsidR="009B2A4E">
        <w:rPr>
          <w:rFonts w:eastAsia="Calibri" w:cs="Arial"/>
        </w:rPr>
        <w:t xml:space="preserve"> </w:t>
      </w:r>
      <w:r w:rsidRPr="00112FC2">
        <w:rPr>
          <w:rFonts w:eastAsia="Calibri" w:cs="Arial"/>
        </w:rPr>
        <w:t xml:space="preserve">cycle route from </w:t>
      </w:r>
      <w:r w:rsidR="00532129">
        <w:rPr>
          <w:rFonts w:eastAsia="Calibri" w:cs="Arial"/>
        </w:rPr>
        <w:t xml:space="preserve">Oxford City Centre (South Parks Road) </w:t>
      </w:r>
      <w:r w:rsidRPr="00532129">
        <w:rPr>
          <w:rFonts w:eastAsia="Calibri" w:cs="Arial"/>
        </w:rPr>
        <w:t>to</w:t>
      </w:r>
      <w:r w:rsidR="00532129">
        <w:rPr>
          <w:rFonts w:eastAsia="Calibri" w:cs="Arial"/>
        </w:rPr>
        <w:t xml:space="preserve"> </w:t>
      </w:r>
      <w:proofErr w:type="spellStart"/>
      <w:r w:rsidR="00532129">
        <w:rPr>
          <w:rFonts w:eastAsia="Calibri" w:cs="Arial"/>
        </w:rPr>
        <w:t>Risinghurst</w:t>
      </w:r>
      <w:proofErr w:type="spellEnd"/>
      <w:r w:rsidR="00532129">
        <w:rPr>
          <w:rFonts w:eastAsia="Calibri" w:cs="Arial"/>
        </w:rPr>
        <w:t xml:space="preserve"> (The </w:t>
      </w:r>
      <w:proofErr w:type="spellStart"/>
      <w:r w:rsidR="00532129">
        <w:rPr>
          <w:rFonts w:eastAsia="Calibri" w:cs="Arial"/>
        </w:rPr>
        <w:t>Roundway</w:t>
      </w:r>
      <w:proofErr w:type="spellEnd"/>
      <w:r w:rsidR="00532129">
        <w:rPr>
          <w:rFonts w:eastAsia="Calibri" w:cs="Arial"/>
        </w:rPr>
        <w:t>) via the John Radcliffe Hospital</w:t>
      </w:r>
      <w:r w:rsidRPr="00112FC2">
        <w:rPr>
          <w:rFonts w:eastAsia="Calibri" w:cs="Arial"/>
        </w:rPr>
        <w:t xml:space="preserve">. </w:t>
      </w:r>
      <w:r w:rsidR="00532129">
        <w:rPr>
          <w:rFonts w:eastAsia="Calibri" w:cs="Arial"/>
        </w:rPr>
        <w:t xml:space="preserve">This is </w:t>
      </w:r>
      <w:r w:rsidR="007A1A80">
        <w:rPr>
          <w:rFonts w:eastAsia="Calibri" w:cs="Arial"/>
        </w:rPr>
        <w:t xml:space="preserve">now </w:t>
      </w:r>
      <w:r w:rsidR="00532129">
        <w:rPr>
          <w:rFonts w:eastAsia="Calibri" w:cs="Arial"/>
        </w:rPr>
        <w:t>known as the North East Route (</w:t>
      </w:r>
      <w:proofErr w:type="gramStart"/>
      <w:r w:rsidR="005A67C5">
        <w:rPr>
          <w:rFonts w:eastAsia="Calibri" w:cs="Arial"/>
        </w:rPr>
        <w:t>signposted</w:t>
      </w:r>
      <w:proofErr w:type="gramEnd"/>
      <w:r w:rsidR="005A67C5">
        <w:rPr>
          <w:rFonts w:eastAsia="Calibri" w:cs="Arial"/>
        </w:rPr>
        <w:t xml:space="preserve"> ‘NE’).</w:t>
      </w:r>
    </w:p>
    <w:p w:rsidR="00304B8E" w:rsidRDefault="00304B8E" w:rsidP="00304B8E">
      <w:pPr>
        <w:pStyle w:val="ListParagraph"/>
        <w:rPr>
          <w:rFonts w:eastAsia="Calibri" w:cs="Arial"/>
          <w:b/>
        </w:rPr>
      </w:pPr>
    </w:p>
    <w:p w:rsidR="00112FC2" w:rsidRPr="00112FC2" w:rsidRDefault="00112FC2" w:rsidP="00EE3651">
      <w:pPr>
        <w:numPr>
          <w:ilvl w:val="0"/>
          <w:numId w:val="2"/>
        </w:numPr>
        <w:spacing w:before="120" w:after="120" w:line="25" w:lineRule="atLeast"/>
        <w:ind w:left="567" w:hanging="567"/>
        <w:rPr>
          <w:rFonts w:eastAsia="Calibri" w:cs="Arial"/>
          <w:b/>
        </w:rPr>
      </w:pPr>
      <w:r w:rsidRPr="00112FC2">
        <w:rPr>
          <w:rFonts w:eastAsia="Calibri" w:cs="Arial"/>
        </w:rPr>
        <w:t>In 2014</w:t>
      </w:r>
      <w:r w:rsidR="007A1A80">
        <w:rPr>
          <w:rFonts w:eastAsia="Calibri" w:cs="Arial"/>
        </w:rPr>
        <w:t>,</w:t>
      </w:r>
      <w:r w:rsidRPr="00112FC2">
        <w:rPr>
          <w:rFonts w:eastAsia="Calibri" w:cs="Arial"/>
        </w:rPr>
        <w:t xml:space="preserve"> a joint project with the County Council identified </w:t>
      </w:r>
      <w:r w:rsidR="007A1A80">
        <w:rPr>
          <w:rFonts w:eastAsia="Calibri" w:cs="Arial"/>
        </w:rPr>
        <w:t xml:space="preserve">physical </w:t>
      </w:r>
      <w:r w:rsidRPr="00112FC2">
        <w:rPr>
          <w:rFonts w:eastAsia="Calibri" w:cs="Arial"/>
        </w:rPr>
        <w:t>barriers</w:t>
      </w:r>
      <w:r w:rsidR="007A1A80">
        <w:rPr>
          <w:rFonts w:eastAsia="Calibri" w:cs="Arial"/>
        </w:rPr>
        <w:t xml:space="preserve"> such as narrow gates or </w:t>
      </w:r>
      <w:r w:rsidR="004165A7">
        <w:rPr>
          <w:rFonts w:eastAsia="Calibri" w:cs="Arial"/>
        </w:rPr>
        <w:t>inconveniently</w:t>
      </w:r>
      <w:r w:rsidR="00EE3651">
        <w:rPr>
          <w:rFonts w:eastAsia="Calibri" w:cs="Arial"/>
        </w:rPr>
        <w:t>-</w:t>
      </w:r>
      <w:r w:rsidR="007A1A80">
        <w:rPr>
          <w:rFonts w:eastAsia="Calibri" w:cs="Arial"/>
        </w:rPr>
        <w:t>place</w:t>
      </w:r>
      <w:r w:rsidR="00EE3651">
        <w:rPr>
          <w:rFonts w:eastAsia="Calibri" w:cs="Arial"/>
        </w:rPr>
        <w:t>d</w:t>
      </w:r>
      <w:r w:rsidR="007A1A80">
        <w:rPr>
          <w:rFonts w:eastAsia="Calibri" w:cs="Arial"/>
        </w:rPr>
        <w:t xml:space="preserve"> bollards</w:t>
      </w:r>
      <w:r w:rsidR="00EE3651">
        <w:rPr>
          <w:rFonts w:eastAsia="Calibri" w:cs="Arial"/>
        </w:rPr>
        <w:t xml:space="preserve">. These were then </w:t>
      </w:r>
      <w:r w:rsidR="007A1A80">
        <w:rPr>
          <w:rFonts w:eastAsia="Calibri" w:cs="Arial"/>
        </w:rPr>
        <w:t xml:space="preserve">either </w:t>
      </w:r>
      <w:r w:rsidRPr="00112FC2">
        <w:rPr>
          <w:rFonts w:eastAsia="Calibri" w:cs="Arial"/>
        </w:rPr>
        <w:t>removed or adapted in the following locations:</w:t>
      </w:r>
    </w:p>
    <w:p w:rsidR="00112FC2" w:rsidRPr="00022C06" w:rsidRDefault="00112FC2" w:rsidP="00EE3651">
      <w:pPr>
        <w:numPr>
          <w:ilvl w:val="4"/>
          <w:numId w:val="17"/>
        </w:numPr>
        <w:tabs>
          <w:tab w:val="left" w:pos="1134"/>
        </w:tabs>
        <w:spacing w:before="120" w:after="120" w:line="25" w:lineRule="atLeast"/>
        <w:ind w:left="1134" w:hanging="567"/>
        <w:rPr>
          <w:rFonts w:eastAsia="Calibri" w:cs="Arial"/>
        </w:rPr>
      </w:pPr>
      <w:r w:rsidRPr="00022C06">
        <w:rPr>
          <w:rFonts w:eastAsia="Calibri" w:cs="Arial"/>
        </w:rPr>
        <w:lastRenderedPageBreak/>
        <w:t>Folly Bridge East</w:t>
      </w:r>
    </w:p>
    <w:p w:rsidR="00112FC2" w:rsidRPr="00022C06" w:rsidRDefault="00112FC2" w:rsidP="00EE3651">
      <w:pPr>
        <w:numPr>
          <w:ilvl w:val="4"/>
          <w:numId w:val="17"/>
        </w:numPr>
        <w:tabs>
          <w:tab w:val="left" w:pos="1134"/>
        </w:tabs>
        <w:spacing w:before="120" w:after="120" w:line="25" w:lineRule="atLeast"/>
        <w:ind w:left="1134" w:hanging="567"/>
        <w:rPr>
          <w:rFonts w:eastAsia="Calibri" w:cs="Arial"/>
        </w:rPr>
      </w:pPr>
      <w:r w:rsidRPr="00022C06">
        <w:rPr>
          <w:rFonts w:eastAsia="Calibri" w:cs="Arial"/>
        </w:rPr>
        <w:t xml:space="preserve">Folly Bridge West </w:t>
      </w:r>
    </w:p>
    <w:p w:rsidR="00112FC2" w:rsidRPr="00022C06" w:rsidRDefault="00112FC2" w:rsidP="00EE3651">
      <w:pPr>
        <w:numPr>
          <w:ilvl w:val="4"/>
          <w:numId w:val="17"/>
        </w:numPr>
        <w:tabs>
          <w:tab w:val="left" w:pos="1134"/>
        </w:tabs>
        <w:spacing w:before="120" w:after="120" w:line="25" w:lineRule="atLeast"/>
        <w:ind w:left="1134" w:hanging="567"/>
        <w:rPr>
          <w:rFonts w:eastAsia="Calibri" w:cs="Arial"/>
        </w:rPr>
      </w:pPr>
      <w:r w:rsidRPr="00022C06">
        <w:rPr>
          <w:rFonts w:eastAsia="Calibri" w:cs="Arial"/>
        </w:rPr>
        <w:t>Barracks Lane North</w:t>
      </w:r>
    </w:p>
    <w:p w:rsidR="00112FC2" w:rsidRPr="00022C06" w:rsidRDefault="00112FC2" w:rsidP="00EE3651">
      <w:pPr>
        <w:numPr>
          <w:ilvl w:val="4"/>
          <w:numId w:val="17"/>
        </w:numPr>
        <w:tabs>
          <w:tab w:val="left" w:pos="1134"/>
        </w:tabs>
        <w:spacing w:before="120" w:after="120" w:line="25" w:lineRule="atLeast"/>
        <w:ind w:left="1134" w:hanging="567"/>
        <w:rPr>
          <w:rFonts w:eastAsia="Calibri" w:cs="Arial"/>
        </w:rPr>
      </w:pPr>
      <w:r w:rsidRPr="00022C06">
        <w:rPr>
          <w:rFonts w:eastAsia="Calibri" w:cs="Arial"/>
        </w:rPr>
        <w:t xml:space="preserve">Barracks Lane South </w:t>
      </w:r>
    </w:p>
    <w:p w:rsidR="00112FC2" w:rsidRPr="00022C06" w:rsidRDefault="00112FC2" w:rsidP="00EE3651">
      <w:pPr>
        <w:numPr>
          <w:ilvl w:val="4"/>
          <w:numId w:val="17"/>
        </w:numPr>
        <w:tabs>
          <w:tab w:val="left" w:pos="1134"/>
        </w:tabs>
        <w:spacing w:before="120" w:after="120" w:line="25" w:lineRule="atLeast"/>
        <w:ind w:left="1134" w:hanging="567"/>
        <w:rPr>
          <w:rFonts w:eastAsia="Calibri" w:cs="Arial"/>
        </w:rPr>
      </w:pPr>
      <w:r w:rsidRPr="00022C06">
        <w:rPr>
          <w:rFonts w:eastAsia="Calibri" w:cs="Arial"/>
        </w:rPr>
        <w:t>University Parks cycle route Ferry Lane end</w:t>
      </w:r>
    </w:p>
    <w:p w:rsidR="00112FC2" w:rsidRPr="00022C06" w:rsidRDefault="00112FC2" w:rsidP="00EE3651">
      <w:pPr>
        <w:numPr>
          <w:ilvl w:val="4"/>
          <w:numId w:val="17"/>
        </w:numPr>
        <w:tabs>
          <w:tab w:val="left" w:pos="1134"/>
        </w:tabs>
        <w:spacing w:before="120" w:after="120" w:line="25" w:lineRule="atLeast"/>
        <w:ind w:left="1134" w:hanging="567"/>
        <w:rPr>
          <w:rFonts w:eastAsia="Calibri" w:cs="Arial"/>
        </w:rPr>
      </w:pPr>
      <w:r w:rsidRPr="00022C06">
        <w:rPr>
          <w:rFonts w:eastAsia="Calibri" w:cs="Arial"/>
        </w:rPr>
        <w:t>University Parks cycle route City end</w:t>
      </w:r>
    </w:p>
    <w:p w:rsidR="00112FC2" w:rsidRPr="00022C06" w:rsidRDefault="00112FC2" w:rsidP="00EE3651">
      <w:pPr>
        <w:numPr>
          <w:ilvl w:val="4"/>
          <w:numId w:val="17"/>
        </w:numPr>
        <w:tabs>
          <w:tab w:val="left" w:pos="1134"/>
        </w:tabs>
        <w:spacing w:before="120" w:after="120" w:line="25" w:lineRule="atLeast"/>
        <w:ind w:left="1134" w:hanging="567"/>
        <w:rPr>
          <w:rFonts w:eastAsia="Calibri" w:cs="Arial"/>
        </w:rPr>
      </w:pPr>
      <w:r w:rsidRPr="00022C06">
        <w:rPr>
          <w:rFonts w:eastAsia="Calibri" w:cs="Arial"/>
        </w:rPr>
        <w:t>Dragon Lane including new post</w:t>
      </w:r>
    </w:p>
    <w:p w:rsidR="00112FC2" w:rsidRDefault="00112FC2" w:rsidP="00EE3651">
      <w:pPr>
        <w:numPr>
          <w:ilvl w:val="4"/>
          <w:numId w:val="17"/>
        </w:numPr>
        <w:tabs>
          <w:tab w:val="left" w:pos="1134"/>
        </w:tabs>
        <w:spacing w:before="120" w:after="120" w:line="25" w:lineRule="atLeast"/>
        <w:ind w:left="1134" w:hanging="567"/>
        <w:rPr>
          <w:rFonts w:eastAsia="Calibri" w:cs="Arial"/>
        </w:rPr>
      </w:pPr>
      <w:r w:rsidRPr="00022C06">
        <w:rPr>
          <w:rFonts w:eastAsia="Calibri" w:cs="Arial"/>
        </w:rPr>
        <w:t>Queens Lane</w:t>
      </w:r>
      <w:r>
        <w:rPr>
          <w:rFonts w:eastAsia="Calibri" w:cs="Arial"/>
        </w:rPr>
        <w:t>, removal of gate and replacement with bollards</w:t>
      </w:r>
    </w:p>
    <w:p w:rsidR="00112FC2" w:rsidRDefault="00112FC2" w:rsidP="00EE3651">
      <w:pPr>
        <w:numPr>
          <w:ilvl w:val="4"/>
          <w:numId w:val="17"/>
        </w:numPr>
        <w:tabs>
          <w:tab w:val="left" w:pos="1134"/>
        </w:tabs>
        <w:spacing w:before="120" w:after="120" w:line="25" w:lineRule="atLeast"/>
        <w:ind w:left="1134" w:hanging="567"/>
        <w:rPr>
          <w:rFonts w:eastAsia="Calibri" w:cs="Arial"/>
        </w:rPr>
      </w:pPr>
      <w:r w:rsidRPr="00CB65C7">
        <w:rPr>
          <w:rFonts w:eastAsia="Calibri" w:cs="Arial"/>
        </w:rPr>
        <w:t>Little Clarendon Street Line Painting</w:t>
      </w:r>
    </w:p>
    <w:p w:rsidR="00112FC2" w:rsidRDefault="00112FC2" w:rsidP="00EE3651">
      <w:pPr>
        <w:spacing w:before="120" w:after="120" w:line="25" w:lineRule="atLeast"/>
        <w:ind w:left="567" w:hanging="567"/>
        <w:rPr>
          <w:rFonts w:eastAsia="Calibri" w:cs="Arial"/>
        </w:rPr>
      </w:pPr>
    </w:p>
    <w:p w:rsidR="00112FC2" w:rsidRDefault="00112FC2" w:rsidP="00EE3651">
      <w:pPr>
        <w:numPr>
          <w:ilvl w:val="0"/>
          <w:numId w:val="2"/>
        </w:numPr>
        <w:spacing w:before="120" w:after="120" w:line="25" w:lineRule="atLeast"/>
        <w:ind w:left="567" w:hanging="567"/>
        <w:rPr>
          <w:rFonts w:eastAsia="Calibri" w:cs="Arial"/>
        </w:rPr>
      </w:pPr>
      <w:r>
        <w:rPr>
          <w:rFonts w:eastAsia="Calibri" w:cs="Arial"/>
        </w:rPr>
        <w:t xml:space="preserve">The path leading through Hinksey Park, from Lake Street to </w:t>
      </w:r>
      <w:proofErr w:type="spellStart"/>
      <w:r>
        <w:rPr>
          <w:rFonts w:eastAsia="Calibri" w:cs="Arial"/>
        </w:rPr>
        <w:t>Eastwyke</w:t>
      </w:r>
      <w:proofErr w:type="spellEnd"/>
      <w:r>
        <w:rPr>
          <w:rFonts w:eastAsia="Calibri" w:cs="Arial"/>
        </w:rPr>
        <w:t xml:space="preserve"> ditch and Meadow Lane path </w:t>
      </w:r>
      <w:r w:rsidR="007A1A80">
        <w:rPr>
          <w:rFonts w:eastAsia="Calibri" w:cs="Arial"/>
        </w:rPr>
        <w:t xml:space="preserve">has been </w:t>
      </w:r>
      <w:r>
        <w:rPr>
          <w:rFonts w:eastAsia="Calibri" w:cs="Arial"/>
        </w:rPr>
        <w:t>upgraded</w:t>
      </w:r>
      <w:r w:rsidR="007A1A80">
        <w:rPr>
          <w:rFonts w:eastAsia="Calibri" w:cs="Arial"/>
        </w:rPr>
        <w:t xml:space="preserve">. </w:t>
      </w:r>
    </w:p>
    <w:p w:rsidR="00304B8E" w:rsidRDefault="00304B8E" w:rsidP="00304B8E">
      <w:pPr>
        <w:spacing w:before="120" w:after="120" w:line="25" w:lineRule="atLeast"/>
        <w:ind w:left="567"/>
        <w:rPr>
          <w:rFonts w:eastAsia="Calibri" w:cs="Arial"/>
        </w:rPr>
      </w:pPr>
    </w:p>
    <w:p w:rsidR="00112FC2" w:rsidRDefault="007A1A80" w:rsidP="00EE3651">
      <w:pPr>
        <w:numPr>
          <w:ilvl w:val="0"/>
          <w:numId w:val="2"/>
        </w:numPr>
        <w:tabs>
          <w:tab w:val="left" w:pos="567"/>
        </w:tabs>
        <w:spacing w:before="120" w:after="120" w:line="25" w:lineRule="atLeast"/>
        <w:ind w:left="567" w:hanging="567"/>
        <w:rPr>
          <w:rFonts w:eastAsia="Calibri" w:cs="Arial"/>
        </w:rPr>
      </w:pPr>
      <w:r>
        <w:rPr>
          <w:rFonts w:eastAsia="Calibri" w:cs="Arial"/>
        </w:rPr>
        <w:t>T</w:t>
      </w:r>
      <w:r w:rsidR="00112FC2" w:rsidRPr="00112FC2">
        <w:rPr>
          <w:rFonts w:eastAsia="Calibri" w:cs="Arial"/>
        </w:rPr>
        <w:t xml:space="preserve">he towpath from Walton Well Road and Aristotle Lane </w:t>
      </w:r>
      <w:r>
        <w:rPr>
          <w:rFonts w:eastAsia="Calibri" w:cs="Arial"/>
        </w:rPr>
        <w:t xml:space="preserve">has been rebuilt and upgraded </w:t>
      </w:r>
      <w:r w:rsidR="00112FC2" w:rsidRPr="00112FC2">
        <w:rPr>
          <w:rFonts w:eastAsia="Calibri" w:cs="Arial"/>
        </w:rPr>
        <w:t xml:space="preserve">in </w:t>
      </w:r>
      <w:r>
        <w:rPr>
          <w:rFonts w:eastAsia="Calibri" w:cs="Arial"/>
        </w:rPr>
        <w:t xml:space="preserve">a project partnered </w:t>
      </w:r>
      <w:r w:rsidR="00112FC2" w:rsidRPr="00112FC2">
        <w:rPr>
          <w:rFonts w:eastAsia="Calibri" w:cs="Arial"/>
        </w:rPr>
        <w:t>with the County Council and Canal and Rivers Trust.</w:t>
      </w:r>
      <w:r w:rsidR="006D73A6">
        <w:rPr>
          <w:rFonts w:eastAsia="Calibri" w:cs="Arial"/>
        </w:rPr>
        <w:t xml:space="preserve"> The total cost of the project is £132,000</w:t>
      </w:r>
      <w:r w:rsidR="006D73A6" w:rsidRPr="006D73A6">
        <w:t xml:space="preserve"> </w:t>
      </w:r>
      <w:r w:rsidR="006D73A6">
        <w:t xml:space="preserve">with £72,000 </w:t>
      </w:r>
      <w:r w:rsidR="006D73A6" w:rsidRPr="006D73A6">
        <w:rPr>
          <w:rFonts w:eastAsia="Calibri" w:cs="Arial"/>
        </w:rPr>
        <w:t>paid for by the City Council, £30,000 from the County Council and £30,000 from the Canal and Rivers Trust</w:t>
      </w:r>
      <w:r w:rsidR="00304B8E">
        <w:rPr>
          <w:rFonts w:eastAsia="Calibri" w:cs="Arial"/>
        </w:rPr>
        <w:t>.</w:t>
      </w:r>
    </w:p>
    <w:p w:rsidR="00304B8E" w:rsidRDefault="00304B8E" w:rsidP="00304B8E">
      <w:pPr>
        <w:pStyle w:val="ListParagraph"/>
        <w:rPr>
          <w:rFonts w:eastAsia="Calibri" w:cs="Arial"/>
        </w:rPr>
      </w:pPr>
    </w:p>
    <w:p w:rsidR="00112FC2" w:rsidRDefault="00112FC2" w:rsidP="00EE3651">
      <w:pPr>
        <w:numPr>
          <w:ilvl w:val="0"/>
          <w:numId w:val="2"/>
        </w:numPr>
        <w:spacing w:before="120" w:after="120" w:line="25" w:lineRule="atLeast"/>
        <w:ind w:left="567" w:hanging="567"/>
        <w:rPr>
          <w:rFonts w:eastAsia="Calibri" w:cs="Arial"/>
        </w:rPr>
      </w:pPr>
      <w:r>
        <w:rPr>
          <w:rFonts w:eastAsia="Calibri" w:cs="Arial"/>
        </w:rPr>
        <w:t xml:space="preserve">A contribution </w:t>
      </w:r>
      <w:r w:rsidR="005A67C5">
        <w:rPr>
          <w:rFonts w:eastAsia="Calibri" w:cs="Arial"/>
        </w:rPr>
        <w:t xml:space="preserve">of £50,000 </w:t>
      </w:r>
      <w:r>
        <w:rPr>
          <w:rFonts w:eastAsia="Calibri" w:cs="Arial"/>
        </w:rPr>
        <w:t xml:space="preserve">was provided to the County Council for work to improve the Plain roundabout for cyclists. </w:t>
      </w:r>
      <w:r w:rsidR="00EE3651">
        <w:rPr>
          <w:rFonts w:eastAsia="Calibri" w:cs="Arial"/>
        </w:rPr>
        <w:t xml:space="preserve">This scheme </w:t>
      </w:r>
      <w:r w:rsidRPr="00800451">
        <w:rPr>
          <w:rFonts w:eastAsia="Calibri" w:cs="Arial"/>
        </w:rPr>
        <w:t>improve</w:t>
      </w:r>
      <w:r w:rsidR="00EE3651">
        <w:rPr>
          <w:rFonts w:eastAsia="Calibri" w:cs="Arial"/>
        </w:rPr>
        <w:t>s</w:t>
      </w:r>
      <w:r w:rsidRPr="00800451">
        <w:rPr>
          <w:rFonts w:eastAsia="Calibri" w:cs="Arial"/>
        </w:rPr>
        <w:t xml:space="preserve"> one of the main cycling barriers into and out of Oxford city centre</w:t>
      </w:r>
      <w:r w:rsidR="00EE3651">
        <w:rPr>
          <w:rFonts w:eastAsia="Calibri" w:cs="Arial"/>
        </w:rPr>
        <w:t xml:space="preserve"> by improving</w:t>
      </w:r>
      <w:r w:rsidRPr="00800451">
        <w:rPr>
          <w:rFonts w:eastAsia="Calibri" w:cs="Arial"/>
        </w:rPr>
        <w:t xml:space="preserve"> </w:t>
      </w:r>
      <w:r w:rsidR="00304B8E">
        <w:rPr>
          <w:rFonts w:eastAsia="Calibri" w:cs="Arial"/>
        </w:rPr>
        <w:t>t</w:t>
      </w:r>
      <w:r w:rsidRPr="00800451">
        <w:rPr>
          <w:rFonts w:eastAsia="Calibri" w:cs="Arial"/>
        </w:rPr>
        <w:t xml:space="preserve">he attractiveness and safety of the roundabout for </w:t>
      </w:r>
      <w:r w:rsidR="00EE3651">
        <w:rPr>
          <w:rFonts w:eastAsia="Calibri" w:cs="Arial"/>
        </w:rPr>
        <w:t xml:space="preserve">both </w:t>
      </w:r>
      <w:r w:rsidR="00304B8E">
        <w:rPr>
          <w:rFonts w:eastAsia="Calibri" w:cs="Arial"/>
        </w:rPr>
        <w:t>cyclists and pedestrians.</w:t>
      </w:r>
    </w:p>
    <w:p w:rsidR="00844911" w:rsidRPr="001F7060" w:rsidRDefault="00844911" w:rsidP="00EE3651">
      <w:pPr>
        <w:spacing w:before="120" w:after="120" w:line="25" w:lineRule="atLeast"/>
        <w:rPr>
          <w:rFonts w:eastAsia="Calibri" w:cs="Arial"/>
          <w:b/>
        </w:rPr>
      </w:pPr>
    </w:p>
    <w:p w:rsidR="00844911" w:rsidRDefault="001F7060" w:rsidP="00EE3651">
      <w:pPr>
        <w:spacing w:before="120" w:after="120" w:line="25" w:lineRule="atLeast"/>
        <w:rPr>
          <w:rFonts w:eastAsia="Calibri" w:cs="Arial"/>
          <w:b/>
        </w:rPr>
      </w:pPr>
      <w:r w:rsidRPr="001F7060">
        <w:rPr>
          <w:rFonts w:eastAsia="Calibri" w:cs="Arial"/>
          <w:b/>
        </w:rPr>
        <w:t xml:space="preserve">Future </w:t>
      </w:r>
      <w:r w:rsidR="00844911">
        <w:rPr>
          <w:rFonts w:eastAsia="Calibri" w:cs="Arial"/>
          <w:b/>
        </w:rPr>
        <w:t>schemes</w:t>
      </w:r>
    </w:p>
    <w:p w:rsidR="00844911" w:rsidRDefault="00D02298" w:rsidP="00EE3651">
      <w:pPr>
        <w:numPr>
          <w:ilvl w:val="0"/>
          <w:numId w:val="2"/>
        </w:numPr>
        <w:spacing w:before="120" w:after="120" w:line="25" w:lineRule="atLeast"/>
        <w:ind w:left="567" w:hanging="567"/>
        <w:rPr>
          <w:rFonts w:eastAsia="Calibri" w:cs="Arial"/>
        </w:rPr>
      </w:pPr>
      <w:r>
        <w:rPr>
          <w:rFonts w:eastAsia="Calibri" w:cs="Arial"/>
        </w:rPr>
        <w:t xml:space="preserve">Schemes have been identified up to the end of the project period in March 2016 which commits all available funding. </w:t>
      </w:r>
      <w:r w:rsidR="007A1A80">
        <w:rPr>
          <w:rFonts w:eastAsia="Calibri" w:cs="Arial"/>
        </w:rPr>
        <w:t xml:space="preserve">These include: </w:t>
      </w:r>
    </w:p>
    <w:p w:rsidR="00D02298" w:rsidRDefault="00857E22" w:rsidP="00EE3651">
      <w:pPr>
        <w:numPr>
          <w:ilvl w:val="0"/>
          <w:numId w:val="24"/>
        </w:numPr>
        <w:tabs>
          <w:tab w:val="left" w:pos="993"/>
        </w:tabs>
        <w:spacing w:before="120" w:after="120" w:line="25" w:lineRule="atLeast"/>
        <w:ind w:left="993" w:hanging="426"/>
        <w:rPr>
          <w:rFonts w:eastAsia="Calibri" w:cs="Arial"/>
        </w:rPr>
      </w:pPr>
      <w:r>
        <w:rPr>
          <w:rFonts w:eastAsia="Calibri" w:cs="Arial"/>
        </w:rPr>
        <w:t>Installation of</w:t>
      </w:r>
      <w:r w:rsidR="00D02298">
        <w:rPr>
          <w:rFonts w:eastAsia="Calibri" w:cs="Arial"/>
        </w:rPr>
        <w:t xml:space="preserve"> </w:t>
      </w:r>
      <w:r w:rsidR="007A1A80">
        <w:rPr>
          <w:rFonts w:eastAsia="Calibri" w:cs="Arial"/>
        </w:rPr>
        <w:t xml:space="preserve">a </w:t>
      </w:r>
      <w:r w:rsidR="00D02298">
        <w:rPr>
          <w:rFonts w:eastAsia="Calibri" w:cs="Arial"/>
        </w:rPr>
        <w:t xml:space="preserve">cycle ramp </w:t>
      </w:r>
      <w:r>
        <w:rPr>
          <w:rFonts w:eastAsia="Calibri" w:cs="Arial"/>
        </w:rPr>
        <w:t xml:space="preserve">on bridge linking the </w:t>
      </w:r>
      <w:r w:rsidR="00D02298">
        <w:rPr>
          <w:rFonts w:eastAsia="Calibri" w:cs="Arial"/>
        </w:rPr>
        <w:t>Eastern By-P</w:t>
      </w:r>
      <w:r w:rsidR="00D02298" w:rsidRPr="00D02298">
        <w:rPr>
          <w:rFonts w:eastAsia="Calibri" w:cs="Arial"/>
        </w:rPr>
        <w:t>ass</w:t>
      </w:r>
      <w:r w:rsidR="00D02298">
        <w:rPr>
          <w:rFonts w:eastAsia="Calibri" w:cs="Arial"/>
        </w:rPr>
        <w:t xml:space="preserve"> </w:t>
      </w:r>
      <w:r>
        <w:rPr>
          <w:rFonts w:eastAsia="Calibri" w:cs="Arial"/>
        </w:rPr>
        <w:t xml:space="preserve">to </w:t>
      </w:r>
      <w:r w:rsidR="00D02298">
        <w:rPr>
          <w:rFonts w:eastAsia="Calibri" w:cs="Arial"/>
        </w:rPr>
        <w:t>Old Road.</w:t>
      </w:r>
      <w:r w:rsidR="007A1A80">
        <w:rPr>
          <w:rFonts w:eastAsia="Calibri" w:cs="Arial"/>
        </w:rPr>
        <w:t xml:space="preserve">, </w:t>
      </w:r>
      <w:r>
        <w:rPr>
          <w:rFonts w:eastAsia="Calibri" w:cs="Arial"/>
        </w:rPr>
        <w:t>improv</w:t>
      </w:r>
      <w:r w:rsidR="007A1A80">
        <w:rPr>
          <w:rFonts w:eastAsia="Calibri" w:cs="Arial"/>
        </w:rPr>
        <w:t>ing</w:t>
      </w:r>
      <w:r>
        <w:rPr>
          <w:rFonts w:eastAsia="Calibri" w:cs="Arial"/>
        </w:rPr>
        <w:t xml:space="preserve"> access from the edge of the city into the centre</w:t>
      </w:r>
      <w:r w:rsidR="00D02298">
        <w:rPr>
          <w:rFonts w:eastAsia="Calibri" w:cs="Arial"/>
        </w:rPr>
        <w:t>.</w:t>
      </w:r>
    </w:p>
    <w:p w:rsidR="00857E22" w:rsidRDefault="00857E22" w:rsidP="00EE3651">
      <w:pPr>
        <w:numPr>
          <w:ilvl w:val="0"/>
          <w:numId w:val="24"/>
        </w:numPr>
        <w:tabs>
          <w:tab w:val="left" w:pos="993"/>
        </w:tabs>
        <w:spacing w:before="120" w:after="120" w:line="25" w:lineRule="atLeast"/>
        <w:ind w:left="993" w:hanging="426"/>
        <w:rPr>
          <w:rFonts w:eastAsia="Calibri" w:cs="Arial"/>
        </w:rPr>
      </w:pPr>
      <w:r>
        <w:rPr>
          <w:rFonts w:eastAsia="Calibri" w:cs="Arial"/>
        </w:rPr>
        <w:t>New and improved cycle parking at Redbridge and Seacourt Park &amp; Ride site will encourage cycling on the last leg of the journey. The parking will provid</w:t>
      </w:r>
      <w:r w:rsidR="007A1A80">
        <w:rPr>
          <w:rFonts w:eastAsia="Calibri" w:cs="Arial"/>
        </w:rPr>
        <w:t>e</w:t>
      </w:r>
      <w:r>
        <w:rPr>
          <w:rFonts w:eastAsia="Calibri" w:cs="Arial"/>
        </w:rPr>
        <w:t xml:space="preserve"> </w:t>
      </w:r>
      <w:r w:rsidR="008F551A">
        <w:rPr>
          <w:rFonts w:eastAsia="Calibri" w:cs="Arial"/>
        </w:rPr>
        <w:t>a mix of covered and uncovered parking</w:t>
      </w:r>
      <w:r w:rsidR="007A1A80">
        <w:rPr>
          <w:rFonts w:eastAsia="Calibri" w:cs="Arial"/>
        </w:rPr>
        <w:t>,</w:t>
      </w:r>
      <w:r w:rsidR="008F551A">
        <w:rPr>
          <w:rFonts w:eastAsia="Calibri" w:cs="Arial"/>
        </w:rPr>
        <w:t xml:space="preserve"> as well as police</w:t>
      </w:r>
      <w:r w:rsidR="007A1A80">
        <w:rPr>
          <w:rFonts w:eastAsia="Calibri" w:cs="Arial"/>
        </w:rPr>
        <w:t>-</w:t>
      </w:r>
      <w:r w:rsidR="008F551A">
        <w:rPr>
          <w:rFonts w:eastAsia="Calibri" w:cs="Arial"/>
        </w:rPr>
        <w:t xml:space="preserve">approved cycle racks. </w:t>
      </w:r>
      <w:r>
        <w:rPr>
          <w:rFonts w:eastAsia="Calibri" w:cs="Arial"/>
        </w:rPr>
        <w:t xml:space="preserve">This </w:t>
      </w:r>
      <w:r w:rsidR="008F551A">
        <w:rPr>
          <w:rFonts w:eastAsia="Calibri" w:cs="Arial"/>
        </w:rPr>
        <w:t>scheme will</w:t>
      </w:r>
      <w:r>
        <w:rPr>
          <w:rFonts w:eastAsia="Calibri" w:cs="Arial"/>
        </w:rPr>
        <w:t xml:space="preserve"> benefit people working in parts of the </w:t>
      </w:r>
      <w:r w:rsidR="00DB01D1">
        <w:rPr>
          <w:rFonts w:eastAsia="Calibri" w:cs="Arial"/>
        </w:rPr>
        <w:t>c</w:t>
      </w:r>
      <w:r>
        <w:rPr>
          <w:rFonts w:eastAsia="Calibri" w:cs="Arial"/>
        </w:rPr>
        <w:t xml:space="preserve">ity </w:t>
      </w:r>
      <w:r w:rsidR="008F551A">
        <w:rPr>
          <w:rFonts w:eastAsia="Calibri" w:cs="Arial"/>
        </w:rPr>
        <w:t xml:space="preserve">that </w:t>
      </w:r>
      <w:r>
        <w:rPr>
          <w:rFonts w:eastAsia="Calibri" w:cs="Arial"/>
        </w:rPr>
        <w:t>Park &amp; Ride busses do not access. It will also provide health benefits to daily commuters who are able to complete the last leg of the journey by bike.</w:t>
      </w:r>
    </w:p>
    <w:p w:rsidR="00857E22" w:rsidRDefault="008F551A" w:rsidP="00EE3651">
      <w:pPr>
        <w:numPr>
          <w:ilvl w:val="0"/>
          <w:numId w:val="24"/>
        </w:numPr>
        <w:tabs>
          <w:tab w:val="left" w:pos="993"/>
        </w:tabs>
        <w:spacing w:before="120" w:after="120" w:line="25" w:lineRule="atLeast"/>
        <w:ind w:left="993" w:hanging="426"/>
        <w:rPr>
          <w:rFonts w:eastAsia="Calibri" w:cs="Arial"/>
        </w:rPr>
      </w:pPr>
      <w:r>
        <w:rPr>
          <w:rFonts w:eastAsia="Calibri" w:cs="Arial"/>
        </w:rPr>
        <w:t xml:space="preserve">Upgrade </w:t>
      </w:r>
      <w:r w:rsidR="002B6393">
        <w:rPr>
          <w:rFonts w:eastAsia="Calibri" w:cs="Arial"/>
        </w:rPr>
        <w:t xml:space="preserve">of the path at Willow Walk linking North Hinksey to the city centre, passing </w:t>
      </w:r>
      <w:proofErr w:type="spellStart"/>
      <w:r w:rsidR="002B6393">
        <w:rPr>
          <w:rFonts w:eastAsia="Calibri" w:cs="Arial"/>
        </w:rPr>
        <w:t>Oatlands</w:t>
      </w:r>
      <w:proofErr w:type="spellEnd"/>
      <w:r w:rsidR="002B6393">
        <w:rPr>
          <w:rFonts w:eastAsia="Calibri" w:cs="Arial"/>
        </w:rPr>
        <w:t xml:space="preserve"> Road Recreation Ground. </w:t>
      </w:r>
      <w:r w:rsidR="00857E22">
        <w:rPr>
          <w:rFonts w:eastAsia="Calibri" w:cs="Arial"/>
        </w:rPr>
        <w:t xml:space="preserve"> </w:t>
      </w:r>
      <w:r w:rsidR="0078113F">
        <w:rPr>
          <w:rFonts w:eastAsia="Calibri" w:cs="Arial"/>
        </w:rPr>
        <w:t xml:space="preserve">The upgrade to this path will </w:t>
      </w:r>
      <w:r w:rsidR="007A1A80">
        <w:rPr>
          <w:rFonts w:eastAsia="Calibri" w:cs="Arial"/>
        </w:rPr>
        <w:t xml:space="preserve">provide a pleasant off-road route </w:t>
      </w:r>
      <w:r w:rsidR="00DB01D1">
        <w:rPr>
          <w:rFonts w:eastAsia="Calibri" w:cs="Arial"/>
        </w:rPr>
        <w:t xml:space="preserve">between Botley/North Hinksey and </w:t>
      </w:r>
      <w:r w:rsidR="0078113F">
        <w:rPr>
          <w:rFonts w:eastAsia="Calibri" w:cs="Arial"/>
        </w:rPr>
        <w:t>the city centre.</w:t>
      </w:r>
    </w:p>
    <w:p w:rsidR="00641E3A" w:rsidRDefault="00641E3A" w:rsidP="00EE3651">
      <w:pPr>
        <w:pStyle w:val="ListParagraph"/>
        <w:spacing w:before="120" w:after="120" w:line="25" w:lineRule="atLeast"/>
        <w:rPr>
          <w:rFonts w:eastAsia="Calibri" w:cs="Arial"/>
        </w:rPr>
      </w:pPr>
    </w:p>
    <w:p w:rsidR="00641E3A" w:rsidRDefault="00EE3651" w:rsidP="00EE3651">
      <w:pPr>
        <w:numPr>
          <w:ilvl w:val="0"/>
          <w:numId w:val="2"/>
        </w:numPr>
        <w:spacing w:before="120" w:after="120" w:line="25" w:lineRule="atLeast"/>
        <w:ind w:left="567" w:hanging="567"/>
        <w:rPr>
          <w:rFonts w:eastAsia="Calibri" w:cs="Arial"/>
        </w:rPr>
      </w:pPr>
      <w:r>
        <w:rPr>
          <w:rFonts w:eastAsia="Calibri" w:cs="Arial"/>
        </w:rPr>
        <w:t xml:space="preserve">By </w:t>
      </w:r>
      <w:r w:rsidR="00641E3A">
        <w:rPr>
          <w:rFonts w:eastAsia="Calibri" w:cs="Arial"/>
        </w:rPr>
        <w:t>the end of the project</w:t>
      </w:r>
      <w:r w:rsidR="007A1A80">
        <w:rPr>
          <w:rFonts w:eastAsia="Calibri" w:cs="Arial"/>
        </w:rPr>
        <w:t>,</w:t>
      </w:r>
      <w:r w:rsidR="00641E3A">
        <w:rPr>
          <w:rFonts w:eastAsia="Calibri" w:cs="Arial"/>
        </w:rPr>
        <w:t xml:space="preserve"> </w:t>
      </w:r>
      <w:r w:rsidR="007A1A80">
        <w:rPr>
          <w:rFonts w:eastAsia="Calibri" w:cs="Arial"/>
        </w:rPr>
        <w:t>Cycle City</w:t>
      </w:r>
      <w:r w:rsidR="00641E3A">
        <w:rPr>
          <w:rFonts w:eastAsia="Calibri" w:cs="Arial"/>
        </w:rPr>
        <w:t xml:space="preserve"> will have facilitated removal and adaptation of 8 barriers across the city, </w:t>
      </w:r>
      <w:r w:rsidR="00791BB3">
        <w:rPr>
          <w:rFonts w:eastAsia="Calibri" w:cs="Arial"/>
        </w:rPr>
        <w:t>upgrade</w:t>
      </w:r>
      <w:r w:rsidR="007A1A80">
        <w:rPr>
          <w:rFonts w:eastAsia="Calibri" w:cs="Arial"/>
        </w:rPr>
        <w:t>d</w:t>
      </w:r>
      <w:r w:rsidR="00791BB3">
        <w:rPr>
          <w:rFonts w:eastAsia="Calibri" w:cs="Arial"/>
        </w:rPr>
        <w:t xml:space="preserve"> 1650</w:t>
      </w:r>
      <w:r w:rsidR="00641E3A">
        <w:rPr>
          <w:rFonts w:eastAsia="Calibri" w:cs="Arial"/>
        </w:rPr>
        <w:t>m of cycle path</w:t>
      </w:r>
      <w:r w:rsidR="0098044C">
        <w:rPr>
          <w:rFonts w:eastAsia="Calibri" w:cs="Arial"/>
        </w:rPr>
        <w:t xml:space="preserve">, </w:t>
      </w:r>
      <w:r w:rsidR="004165A7">
        <w:rPr>
          <w:rFonts w:eastAsia="Calibri" w:cs="Arial"/>
        </w:rPr>
        <w:t>installed</w:t>
      </w:r>
      <w:r w:rsidR="0098044C">
        <w:rPr>
          <w:rFonts w:eastAsia="Calibri" w:cs="Arial"/>
        </w:rPr>
        <w:t xml:space="preserve"> </w:t>
      </w:r>
      <w:r w:rsidR="00641E3A">
        <w:rPr>
          <w:rFonts w:eastAsia="Calibri" w:cs="Arial"/>
        </w:rPr>
        <w:t>over 100 new spaces of cycle parking</w:t>
      </w:r>
      <w:r w:rsidR="007A1A80">
        <w:rPr>
          <w:rFonts w:eastAsia="Calibri" w:cs="Arial"/>
        </w:rPr>
        <w:t>,</w:t>
      </w:r>
      <w:r w:rsidR="00791BB3">
        <w:rPr>
          <w:rFonts w:eastAsia="Calibri" w:cs="Arial"/>
        </w:rPr>
        <w:t xml:space="preserve"> and signposted </w:t>
      </w:r>
      <w:r w:rsidR="005A67C5">
        <w:rPr>
          <w:rFonts w:eastAsia="Calibri" w:cs="Arial"/>
        </w:rPr>
        <w:t xml:space="preserve">a key cycle route of </w:t>
      </w:r>
      <w:r w:rsidR="00791BB3">
        <w:rPr>
          <w:rFonts w:eastAsia="Calibri" w:cs="Arial"/>
        </w:rPr>
        <w:t xml:space="preserve">over </w:t>
      </w:r>
      <w:r w:rsidR="005A67C5">
        <w:rPr>
          <w:rFonts w:eastAsia="Calibri" w:cs="Arial"/>
        </w:rPr>
        <w:t xml:space="preserve">3 </w:t>
      </w:r>
      <w:r w:rsidR="00791BB3">
        <w:rPr>
          <w:rFonts w:eastAsia="Calibri" w:cs="Arial"/>
        </w:rPr>
        <w:t>m</w:t>
      </w:r>
      <w:r w:rsidR="005A67C5">
        <w:rPr>
          <w:rFonts w:eastAsia="Calibri" w:cs="Arial"/>
        </w:rPr>
        <w:t>iles</w:t>
      </w:r>
      <w:r w:rsidR="007A1A80">
        <w:rPr>
          <w:rFonts w:eastAsia="Calibri" w:cs="Arial"/>
        </w:rPr>
        <w:t>,</w:t>
      </w:r>
      <w:r w:rsidR="00791BB3">
        <w:rPr>
          <w:rFonts w:eastAsia="Calibri" w:cs="Arial"/>
        </w:rPr>
        <w:t xml:space="preserve"> </w:t>
      </w:r>
      <w:r w:rsidR="005A67C5">
        <w:rPr>
          <w:rFonts w:eastAsia="Calibri" w:cs="Arial"/>
        </w:rPr>
        <w:t xml:space="preserve">linking the City centre with the </w:t>
      </w:r>
      <w:r w:rsidR="00E01E36">
        <w:rPr>
          <w:rFonts w:eastAsia="Calibri" w:cs="Arial"/>
        </w:rPr>
        <w:t xml:space="preserve">JR Hospital and </w:t>
      </w:r>
      <w:proofErr w:type="spellStart"/>
      <w:r w:rsidR="00E01E36">
        <w:rPr>
          <w:rFonts w:eastAsia="Calibri" w:cs="Arial"/>
        </w:rPr>
        <w:t>Risinghurst</w:t>
      </w:r>
      <w:proofErr w:type="spellEnd"/>
      <w:r w:rsidR="00E01E36">
        <w:rPr>
          <w:rFonts w:eastAsia="Calibri" w:cs="Arial"/>
        </w:rPr>
        <w:t xml:space="preserve"> via an attractive quiet route</w:t>
      </w:r>
      <w:r w:rsidR="00641E3A">
        <w:rPr>
          <w:rFonts w:eastAsia="Calibri" w:cs="Arial"/>
        </w:rPr>
        <w:t>.</w:t>
      </w:r>
    </w:p>
    <w:p w:rsidR="00F07E58" w:rsidRDefault="00F07E58" w:rsidP="00EE3651">
      <w:pPr>
        <w:pStyle w:val="ListParagraph"/>
        <w:spacing w:before="120" w:after="120" w:line="25" w:lineRule="atLeast"/>
        <w:ind w:left="0"/>
        <w:rPr>
          <w:rFonts w:eastAsia="Calibri" w:cs="Arial"/>
        </w:rPr>
      </w:pPr>
    </w:p>
    <w:p w:rsidR="00304B8E" w:rsidRDefault="00304B8E" w:rsidP="00EE3651">
      <w:pPr>
        <w:pStyle w:val="ListParagraph"/>
        <w:spacing w:before="120" w:after="120" w:line="25" w:lineRule="atLeast"/>
        <w:ind w:left="0"/>
        <w:rPr>
          <w:rFonts w:eastAsia="Calibri" w:cs="Arial"/>
        </w:rPr>
      </w:pPr>
    </w:p>
    <w:p w:rsidR="00F07E58" w:rsidRPr="00A611E3" w:rsidRDefault="00F07E58" w:rsidP="00EE3651">
      <w:pPr>
        <w:pStyle w:val="ListParagraph"/>
        <w:spacing w:before="120" w:after="120" w:line="25" w:lineRule="atLeast"/>
        <w:ind w:left="0"/>
        <w:rPr>
          <w:rFonts w:eastAsia="Calibri" w:cs="Arial"/>
          <w:b/>
        </w:rPr>
      </w:pPr>
      <w:r w:rsidRPr="00A611E3">
        <w:rPr>
          <w:rFonts w:eastAsia="Calibri" w:cs="Arial"/>
          <w:b/>
        </w:rPr>
        <w:t>Oxford Transport Strategy</w:t>
      </w:r>
    </w:p>
    <w:p w:rsidR="00F07E58" w:rsidRDefault="00F07E58" w:rsidP="00EE3651">
      <w:pPr>
        <w:numPr>
          <w:ilvl w:val="0"/>
          <w:numId w:val="2"/>
        </w:numPr>
        <w:spacing w:before="120" w:after="120" w:line="25" w:lineRule="atLeast"/>
        <w:ind w:left="567" w:hanging="567"/>
        <w:rPr>
          <w:rFonts w:eastAsia="Calibri" w:cs="Arial"/>
        </w:rPr>
      </w:pPr>
      <w:r w:rsidRPr="00A611E3">
        <w:rPr>
          <w:rFonts w:eastAsia="Calibri" w:cs="Arial"/>
        </w:rPr>
        <w:t>Oxfordshire County Council</w:t>
      </w:r>
      <w:r w:rsidR="009C6B46" w:rsidRPr="00A611E3">
        <w:rPr>
          <w:rFonts w:eastAsia="Calibri" w:cs="Arial"/>
        </w:rPr>
        <w:t xml:space="preserve"> </w:t>
      </w:r>
      <w:r w:rsidRPr="00A611E3">
        <w:rPr>
          <w:rFonts w:eastAsia="Calibri" w:cs="Arial"/>
        </w:rPr>
        <w:t xml:space="preserve">is currently consulting on </w:t>
      </w:r>
      <w:r w:rsidR="007A1A80">
        <w:rPr>
          <w:rFonts w:eastAsia="Calibri" w:cs="Arial"/>
        </w:rPr>
        <w:t xml:space="preserve">the </w:t>
      </w:r>
      <w:r w:rsidRPr="00A611E3">
        <w:rPr>
          <w:rFonts w:eastAsia="Calibri" w:cs="Arial"/>
        </w:rPr>
        <w:t>Oxford Transport Strategy</w:t>
      </w:r>
      <w:r w:rsidR="006D73C0" w:rsidRPr="00A611E3">
        <w:rPr>
          <w:rFonts w:eastAsia="Calibri" w:cs="Arial"/>
        </w:rPr>
        <w:t xml:space="preserve"> (OTS)</w:t>
      </w:r>
      <w:r w:rsidRPr="00A611E3">
        <w:rPr>
          <w:rFonts w:eastAsia="Calibri" w:cs="Arial"/>
        </w:rPr>
        <w:t xml:space="preserve">. </w:t>
      </w:r>
      <w:r w:rsidR="007A1A80">
        <w:rPr>
          <w:rFonts w:eastAsia="Calibri" w:cs="Arial"/>
        </w:rPr>
        <w:t xml:space="preserve">This </w:t>
      </w:r>
      <w:r w:rsidRPr="00A611E3">
        <w:rPr>
          <w:rFonts w:eastAsia="Calibri" w:cs="Arial"/>
        </w:rPr>
        <w:t>sets out the vision for transport in the City up to 2031</w:t>
      </w:r>
      <w:r w:rsidR="007A1A80">
        <w:rPr>
          <w:rFonts w:eastAsia="Calibri" w:cs="Arial"/>
        </w:rPr>
        <w:t xml:space="preserve"> and </w:t>
      </w:r>
      <w:r w:rsidRPr="00A611E3">
        <w:rPr>
          <w:rFonts w:eastAsia="Calibri" w:cs="Arial"/>
        </w:rPr>
        <w:t xml:space="preserve">covers </w:t>
      </w:r>
      <w:r w:rsidR="009C6B46" w:rsidRPr="00A611E3">
        <w:rPr>
          <w:rFonts w:eastAsia="Calibri" w:cs="Arial"/>
        </w:rPr>
        <w:t xml:space="preserve">all aspects of transport including </w:t>
      </w:r>
      <w:r w:rsidRPr="00A611E3">
        <w:rPr>
          <w:rFonts w:eastAsia="Calibri" w:cs="Arial"/>
        </w:rPr>
        <w:t>cycling</w:t>
      </w:r>
      <w:r w:rsidR="009C6B46" w:rsidRPr="00A611E3">
        <w:rPr>
          <w:rFonts w:eastAsia="Calibri" w:cs="Arial"/>
        </w:rPr>
        <w:t>.</w:t>
      </w:r>
      <w:r w:rsidRPr="00A611E3">
        <w:rPr>
          <w:rFonts w:eastAsia="Calibri" w:cs="Arial"/>
        </w:rPr>
        <w:t xml:space="preserve"> </w:t>
      </w:r>
      <w:r w:rsidR="009C6B46" w:rsidRPr="00A611E3">
        <w:rPr>
          <w:rFonts w:eastAsia="Calibri" w:cs="Arial"/>
        </w:rPr>
        <w:t>The strategy</w:t>
      </w:r>
      <w:r w:rsidRPr="00A611E3">
        <w:rPr>
          <w:rFonts w:eastAsia="Calibri" w:cs="Arial"/>
        </w:rPr>
        <w:t xml:space="preserve"> hence </w:t>
      </w:r>
      <w:r w:rsidR="009C6B46" w:rsidRPr="00A611E3">
        <w:rPr>
          <w:rFonts w:eastAsia="Calibri" w:cs="Arial"/>
        </w:rPr>
        <w:t xml:space="preserve">presents </w:t>
      </w:r>
      <w:r w:rsidRPr="00A611E3">
        <w:rPr>
          <w:rFonts w:eastAsia="Calibri" w:cs="Arial"/>
        </w:rPr>
        <w:t>a</w:t>
      </w:r>
      <w:r w:rsidR="006D73C0" w:rsidRPr="00A611E3">
        <w:rPr>
          <w:rFonts w:eastAsia="Calibri" w:cs="Arial"/>
        </w:rPr>
        <w:t xml:space="preserve"> unique</w:t>
      </w:r>
      <w:r w:rsidRPr="00A611E3">
        <w:rPr>
          <w:rFonts w:eastAsia="Calibri" w:cs="Arial"/>
        </w:rPr>
        <w:t xml:space="preserve"> opportunity to </w:t>
      </w:r>
      <w:r w:rsidR="009C6B46" w:rsidRPr="00A611E3">
        <w:rPr>
          <w:rFonts w:eastAsia="Calibri" w:cs="Arial"/>
        </w:rPr>
        <w:t>improve the cycling network in Oxford</w:t>
      </w:r>
      <w:r w:rsidR="00863960">
        <w:rPr>
          <w:rFonts w:eastAsia="Calibri" w:cs="Arial"/>
        </w:rPr>
        <w:t>,</w:t>
      </w:r>
      <w:r w:rsidR="0085630D" w:rsidRPr="00A611E3">
        <w:rPr>
          <w:rFonts w:eastAsia="Calibri" w:cs="Arial"/>
        </w:rPr>
        <w:t xml:space="preserve"> and </w:t>
      </w:r>
      <w:r w:rsidR="006D73C0" w:rsidRPr="00A611E3">
        <w:rPr>
          <w:rFonts w:eastAsia="Calibri" w:cs="Arial"/>
        </w:rPr>
        <w:t>develop</w:t>
      </w:r>
      <w:r w:rsidR="009C6B46" w:rsidRPr="00A611E3">
        <w:rPr>
          <w:rFonts w:eastAsia="Calibri" w:cs="Arial"/>
        </w:rPr>
        <w:t xml:space="preserve"> </w:t>
      </w:r>
      <w:r w:rsidR="0085630D" w:rsidRPr="00A611E3">
        <w:rPr>
          <w:rFonts w:eastAsia="Calibri" w:cs="Arial"/>
        </w:rPr>
        <w:t>the city’s</w:t>
      </w:r>
      <w:r w:rsidR="009C6B46" w:rsidRPr="00A611E3">
        <w:rPr>
          <w:rFonts w:eastAsia="Calibri" w:cs="Arial"/>
        </w:rPr>
        <w:t xml:space="preserve"> </w:t>
      </w:r>
      <w:r w:rsidR="0085630D" w:rsidRPr="00A611E3">
        <w:rPr>
          <w:rFonts w:eastAsia="Calibri" w:cs="Arial"/>
        </w:rPr>
        <w:t>standing</w:t>
      </w:r>
      <w:r w:rsidR="009C6B46" w:rsidRPr="00A611E3">
        <w:rPr>
          <w:rFonts w:eastAsia="Calibri" w:cs="Arial"/>
        </w:rPr>
        <w:t xml:space="preserve"> as a true cycle city. </w:t>
      </w:r>
    </w:p>
    <w:p w:rsidR="00304B8E" w:rsidRPr="00A611E3" w:rsidRDefault="00304B8E" w:rsidP="00304B8E">
      <w:pPr>
        <w:spacing w:before="120" w:after="120" w:line="25" w:lineRule="atLeast"/>
        <w:ind w:left="567"/>
        <w:rPr>
          <w:rFonts w:eastAsia="Calibri" w:cs="Arial"/>
        </w:rPr>
      </w:pPr>
    </w:p>
    <w:p w:rsidR="009C6B46" w:rsidRPr="00A611E3" w:rsidRDefault="009C6B46" w:rsidP="00EE3651">
      <w:pPr>
        <w:numPr>
          <w:ilvl w:val="0"/>
          <w:numId w:val="2"/>
        </w:numPr>
        <w:spacing w:before="120" w:after="120" w:line="25" w:lineRule="atLeast"/>
        <w:ind w:left="567" w:hanging="567"/>
        <w:rPr>
          <w:rFonts w:eastAsia="Calibri" w:cs="Arial"/>
        </w:rPr>
      </w:pPr>
      <w:r w:rsidRPr="00A611E3">
        <w:rPr>
          <w:rFonts w:eastAsia="Calibri" w:cs="Arial"/>
        </w:rPr>
        <w:t xml:space="preserve">The City Council has engaged Alan Baxter and Associates LLP consultant </w:t>
      </w:r>
      <w:r w:rsidR="004165A7">
        <w:rPr>
          <w:rFonts w:eastAsia="Calibri" w:cs="Arial"/>
        </w:rPr>
        <w:t xml:space="preserve">to </w:t>
      </w:r>
      <w:r w:rsidRPr="00A611E3">
        <w:rPr>
          <w:rFonts w:eastAsia="Calibri" w:cs="Arial"/>
        </w:rPr>
        <w:t xml:space="preserve">audit the assumptions behind the County strategy, and present alternative strategic options </w:t>
      </w:r>
      <w:r w:rsidR="00863960">
        <w:rPr>
          <w:rFonts w:eastAsia="Calibri" w:cs="Arial"/>
        </w:rPr>
        <w:t>that</w:t>
      </w:r>
      <w:r w:rsidRPr="00A611E3">
        <w:rPr>
          <w:rFonts w:eastAsia="Calibri" w:cs="Arial"/>
        </w:rPr>
        <w:t xml:space="preserve"> support the City Council’s objectives. </w:t>
      </w:r>
      <w:r w:rsidR="006D73C0" w:rsidRPr="00A611E3">
        <w:rPr>
          <w:rFonts w:eastAsia="Calibri" w:cs="Arial"/>
        </w:rPr>
        <w:t xml:space="preserve">Alan Baxter and Associates LLP </w:t>
      </w:r>
      <w:r w:rsidR="0085630D" w:rsidRPr="00A611E3">
        <w:rPr>
          <w:rFonts w:eastAsia="Calibri" w:cs="Arial"/>
        </w:rPr>
        <w:t>have facilitated a number of meetings with Members and they continue to collect evidence</w:t>
      </w:r>
      <w:r w:rsidR="006D73C0" w:rsidRPr="00A611E3">
        <w:rPr>
          <w:rFonts w:eastAsia="Calibri" w:cs="Arial"/>
        </w:rPr>
        <w:t xml:space="preserve"> to inform the response</w:t>
      </w:r>
      <w:r w:rsidR="0085630D" w:rsidRPr="00A611E3">
        <w:rPr>
          <w:rFonts w:eastAsia="Calibri" w:cs="Arial"/>
        </w:rPr>
        <w:t xml:space="preserve">. </w:t>
      </w:r>
      <w:r w:rsidR="006D73C0" w:rsidRPr="00A611E3">
        <w:rPr>
          <w:rFonts w:eastAsia="Calibri" w:cs="Arial"/>
        </w:rPr>
        <w:t>The consultation closes on the 2</w:t>
      </w:r>
      <w:r w:rsidR="006D73C0" w:rsidRPr="00A611E3">
        <w:rPr>
          <w:rFonts w:eastAsia="Calibri" w:cs="Arial"/>
          <w:vertAlign w:val="superscript"/>
        </w:rPr>
        <w:t>nd</w:t>
      </w:r>
      <w:r w:rsidR="006D73C0" w:rsidRPr="00A611E3">
        <w:rPr>
          <w:rFonts w:eastAsia="Calibri" w:cs="Arial"/>
        </w:rPr>
        <w:t xml:space="preserve"> April 2015.</w:t>
      </w:r>
    </w:p>
    <w:p w:rsidR="002B6393" w:rsidRPr="00A611E3" w:rsidRDefault="002B6393" w:rsidP="00EE3651">
      <w:pPr>
        <w:spacing w:before="120" w:after="120" w:line="25" w:lineRule="atLeast"/>
        <w:rPr>
          <w:rFonts w:eastAsia="Calibri" w:cs="Arial"/>
        </w:rPr>
      </w:pPr>
    </w:p>
    <w:p w:rsidR="00590CF9" w:rsidRPr="00A611E3" w:rsidRDefault="00590CF9" w:rsidP="00EE3651">
      <w:pPr>
        <w:autoSpaceDE w:val="0"/>
        <w:autoSpaceDN w:val="0"/>
        <w:adjustRightInd w:val="0"/>
        <w:spacing w:before="120" w:after="120" w:line="25" w:lineRule="atLeast"/>
        <w:rPr>
          <w:rFonts w:ascii="TT59C1o00" w:hAnsi="TT59C1o00" w:cs="TT59C1o00"/>
          <w:b/>
          <w:lang w:eastAsia="en-GB"/>
        </w:rPr>
      </w:pPr>
      <w:r w:rsidRPr="00A611E3">
        <w:rPr>
          <w:rFonts w:ascii="TT59C1o00" w:hAnsi="TT59C1o00" w:cs="TT59C1o00"/>
          <w:b/>
          <w:lang w:eastAsia="en-GB"/>
        </w:rPr>
        <w:t>Recommendation</w:t>
      </w:r>
    </w:p>
    <w:p w:rsidR="00D02298" w:rsidRDefault="00590CF9" w:rsidP="00EE3651">
      <w:pPr>
        <w:spacing w:before="120" w:after="120" w:line="25" w:lineRule="atLeast"/>
        <w:rPr>
          <w:rFonts w:ascii="TT59C2o00" w:hAnsi="TT59C2o00" w:cs="TT59C2o00"/>
          <w:lang w:eastAsia="en-GB"/>
        </w:rPr>
      </w:pPr>
      <w:r w:rsidRPr="00A611E3">
        <w:rPr>
          <w:rFonts w:ascii="TT59C2o00" w:hAnsi="TT59C2o00" w:cs="TT59C2o00"/>
          <w:lang w:eastAsia="en-GB"/>
        </w:rPr>
        <w:t>The Committee is asked to note the report</w:t>
      </w:r>
      <w:r w:rsidR="00EE3651">
        <w:rPr>
          <w:rFonts w:ascii="TT59C2o00" w:hAnsi="TT59C2o00" w:cs="TT59C2o00"/>
          <w:lang w:eastAsia="en-GB"/>
        </w:rPr>
        <w:t xml:space="preserve"> </w:t>
      </w:r>
      <w:r w:rsidR="00863960">
        <w:rPr>
          <w:rFonts w:ascii="TT59C2o00" w:hAnsi="TT59C2o00" w:cs="TT59C2o00"/>
          <w:lang w:eastAsia="en-GB"/>
        </w:rPr>
        <w:t>and the progress made in delivering Cycle City</w:t>
      </w:r>
      <w:r w:rsidRPr="00A611E3">
        <w:rPr>
          <w:rFonts w:ascii="TT59C2o00" w:hAnsi="TT59C2o00" w:cs="TT59C2o00"/>
          <w:lang w:eastAsia="en-GB"/>
        </w:rPr>
        <w:t>.</w:t>
      </w:r>
    </w:p>
    <w:p w:rsidR="0085630D" w:rsidRDefault="0085630D" w:rsidP="00EE3651">
      <w:pPr>
        <w:spacing w:before="120" w:after="120" w:line="25" w:lineRule="atLeast"/>
        <w:rPr>
          <w:rFonts w:eastAsia="Calibri" w:cs="Arial"/>
        </w:rPr>
      </w:pPr>
      <w:r w:rsidRPr="00A611E3">
        <w:rPr>
          <w:rFonts w:ascii="TT59C2o00" w:hAnsi="TT59C2o00" w:cs="TT59C2o00"/>
          <w:lang w:eastAsia="en-GB"/>
        </w:rPr>
        <w:t>The Committee is</w:t>
      </w:r>
      <w:r w:rsidR="006D73C0" w:rsidRPr="00A611E3">
        <w:rPr>
          <w:rFonts w:ascii="TT59C2o00" w:hAnsi="TT59C2o00" w:cs="TT59C2o00"/>
          <w:lang w:eastAsia="en-GB"/>
        </w:rPr>
        <w:t xml:space="preserve"> also</w:t>
      </w:r>
      <w:r w:rsidRPr="00A611E3">
        <w:rPr>
          <w:rFonts w:ascii="TT59C2o00" w:hAnsi="TT59C2o00" w:cs="TT59C2o00"/>
          <w:lang w:eastAsia="en-GB"/>
        </w:rPr>
        <w:t xml:space="preserve"> asked to </w:t>
      </w:r>
      <w:r w:rsidR="006D73C0" w:rsidRPr="00A611E3">
        <w:rPr>
          <w:rFonts w:ascii="TT59C2o00" w:hAnsi="TT59C2o00" w:cs="TT59C2o00"/>
          <w:lang w:eastAsia="en-GB"/>
        </w:rPr>
        <w:t xml:space="preserve">note the consultation on OTS and </w:t>
      </w:r>
      <w:r w:rsidR="001C7437" w:rsidRPr="00A611E3">
        <w:rPr>
          <w:rFonts w:ascii="TT59C2o00" w:hAnsi="TT59C2o00" w:cs="TT59C2o00"/>
          <w:lang w:eastAsia="en-GB"/>
        </w:rPr>
        <w:t>provide</w:t>
      </w:r>
      <w:r w:rsidR="006D73C0" w:rsidRPr="00A611E3">
        <w:rPr>
          <w:rFonts w:ascii="TT59C2o00" w:hAnsi="TT59C2o00" w:cs="TT59C2o00"/>
          <w:lang w:eastAsia="en-GB"/>
        </w:rPr>
        <w:t xml:space="preserve"> comment</w:t>
      </w:r>
      <w:r w:rsidR="00863960">
        <w:rPr>
          <w:rFonts w:ascii="TT59C2o00" w:hAnsi="TT59C2o00" w:cs="TT59C2o00"/>
          <w:lang w:eastAsia="en-GB"/>
        </w:rPr>
        <w:t>s</w:t>
      </w:r>
      <w:r w:rsidR="006D73C0" w:rsidRPr="00A611E3">
        <w:rPr>
          <w:rFonts w:ascii="TT59C2o00" w:hAnsi="TT59C2o00" w:cs="TT59C2o00"/>
          <w:lang w:eastAsia="en-GB"/>
        </w:rPr>
        <w:t xml:space="preserve"> </w:t>
      </w:r>
      <w:r w:rsidR="00863960">
        <w:rPr>
          <w:rFonts w:ascii="TT59C2o00" w:hAnsi="TT59C2o00" w:cs="TT59C2o00"/>
          <w:lang w:eastAsia="en-GB"/>
        </w:rPr>
        <w:t xml:space="preserve">that </w:t>
      </w:r>
      <w:r w:rsidR="006D73C0" w:rsidRPr="00A611E3">
        <w:rPr>
          <w:rFonts w:ascii="TT59C2o00" w:hAnsi="TT59C2o00" w:cs="TT59C2o00"/>
          <w:lang w:eastAsia="en-GB"/>
        </w:rPr>
        <w:t>inform the response to the County</w:t>
      </w:r>
      <w:r w:rsidR="001C7437" w:rsidRPr="00A611E3">
        <w:rPr>
          <w:rFonts w:ascii="TT59C2o00" w:hAnsi="TT59C2o00" w:cs="TT59C2o00"/>
          <w:lang w:eastAsia="en-GB"/>
        </w:rPr>
        <w:t xml:space="preserve"> Council</w:t>
      </w:r>
      <w:r w:rsidR="006D73C0" w:rsidRPr="00A611E3">
        <w:rPr>
          <w:rFonts w:ascii="TT59C2o00" w:hAnsi="TT59C2o00" w:cs="TT59C2o00"/>
          <w:lang w:eastAsia="en-GB"/>
        </w:rPr>
        <w:t>.</w:t>
      </w:r>
    </w:p>
    <w:p w:rsidR="00857E22" w:rsidRPr="00D02298" w:rsidRDefault="00857E22" w:rsidP="00EE3651">
      <w:pPr>
        <w:spacing w:before="80" w:after="80" w:line="23" w:lineRule="atLeast"/>
        <w:rPr>
          <w:rFonts w:eastAsia="Calibri" w:cs="Arial"/>
        </w:rPr>
      </w:pPr>
    </w:p>
    <w:p w:rsidR="00844911" w:rsidRDefault="00844911" w:rsidP="001F7060">
      <w:pPr>
        <w:rPr>
          <w:rFonts w:eastAsia="Calibri" w:cs="Arial"/>
          <w:b/>
        </w:rPr>
      </w:pPr>
    </w:p>
    <w:p w:rsidR="00060DAF" w:rsidRPr="00060DAF" w:rsidRDefault="00060DAF">
      <w:pPr>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F316DE" w:rsidRDefault="00F316DE" w:rsidP="00855C66">
            <w:pPr>
              <w:tabs>
                <w:tab w:val="left" w:pos="720"/>
                <w:tab w:val="left" w:pos="1440"/>
                <w:tab w:val="left" w:pos="2160"/>
                <w:tab w:val="left" w:pos="2880"/>
              </w:tabs>
              <w:rPr>
                <w:b/>
                <w:bCs/>
              </w:rPr>
            </w:pPr>
          </w:p>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CE1CC8">
              <w:t>:</w:t>
            </w:r>
            <w:r w:rsidR="001F7060">
              <w:t xml:space="preserve"> Mai Jarvis</w:t>
            </w:r>
          </w:p>
        </w:tc>
      </w:tr>
      <w:tr w:rsidR="00713675">
        <w:tc>
          <w:tcPr>
            <w:tcW w:w="8522" w:type="dxa"/>
          </w:tcPr>
          <w:p w:rsidR="00713675" w:rsidRDefault="00713675" w:rsidP="00855C66">
            <w:pPr>
              <w:tabs>
                <w:tab w:val="left" w:pos="720"/>
                <w:tab w:val="left" w:pos="1440"/>
                <w:tab w:val="left" w:pos="2160"/>
                <w:tab w:val="left" w:pos="2880"/>
              </w:tabs>
            </w:pPr>
            <w:r>
              <w:t>Job title</w:t>
            </w:r>
            <w:r w:rsidR="00CE1CC8">
              <w:t>:</w:t>
            </w:r>
            <w:r w:rsidR="001F7060">
              <w:t xml:space="preserve"> Environmental Policy Team Leader</w:t>
            </w:r>
          </w:p>
        </w:tc>
      </w:tr>
      <w:tr w:rsidR="00713675">
        <w:tc>
          <w:tcPr>
            <w:tcW w:w="8522" w:type="dxa"/>
          </w:tcPr>
          <w:p w:rsidR="00713675" w:rsidRDefault="00713675" w:rsidP="00CE1CC8">
            <w:pPr>
              <w:tabs>
                <w:tab w:val="left" w:pos="720"/>
                <w:tab w:val="left" w:pos="1440"/>
                <w:tab w:val="left" w:pos="2160"/>
                <w:tab w:val="left" w:pos="2880"/>
              </w:tabs>
            </w:pPr>
            <w:r>
              <w:t>Service Area</w:t>
            </w:r>
            <w:r w:rsidR="00CE1CC8">
              <w:t>:</w:t>
            </w:r>
            <w:r>
              <w:t xml:space="preserve"> Department</w:t>
            </w:r>
            <w:r w:rsidR="001F7060">
              <w:t xml:space="preserve"> Environmental Development</w:t>
            </w:r>
          </w:p>
        </w:tc>
      </w:tr>
      <w:tr w:rsidR="00713675">
        <w:tc>
          <w:tcPr>
            <w:tcW w:w="8522" w:type="dxa"/>
          </w:tcPr>
          <w:p w:rsidR="00713675" w:rsidRDefault="00713675" w:rsidP="00CE1CC8">
            <w:pPr>
              <w:tabs>
                <w:tab w:val="left" w:pos="720"/>
                <w:tab w:val="left" w:pos="1440"/>
                <w:tab w:val="left" w:pos="2160"/>
                <w:tab w:val="left" w:pos="2880"/>
              </w:tabs>
            </w:pPr>
            <w:r>
              <w:t xml:space="preserve">Tel:  01865 </w:t>
            </w:r>
            <w:r w:rsidR="00CE1CC8">
              <w:t>252403</w:t>
            </w:r>
            <w:r>
              <w:t xml:space="preserve"> e-mail:  </w:t>
            </w:r>
            <w:hyperlink r:id="rId10" w:history="1">
              <w:r w:rsidR="00F316DE" w:rsidRPr="00786150">
                <w:rPr>
                  <w:rStyle w:val="Hyperlink"/>
                </w:rPr>
                <w:t>mjarvis@oxford.gov.uk</w:t>
              </w:r>
            </w:hyperlink>
          </w:p>
          <w:p w:rsidR="00F316DE" w:rsidRDefault="00F316DE" w:rsidP="00CE1CC8">
            <w:pPr>
              <w:tabs>
                <w:tab w:val="left" w:pos="720"/>
                <w:tab w:val="left" w:pos="1440"/>
                <w:tab w:val="left" w:pos="2160"/>
                <w:tab w:val="left" w:pos="2880"/>
              </w:tabs>
              <w:rPr>
                <w:color w:val="0000FF"/>
                <w:u w:val="single"/>
              </w:rPr>
            </w:pPr>
          </w:p>
        </w:tc>
      </w:tr>
    </w:tbl>
    <w:p w:rsidR="00F4367A" w:rsidRDefault="00F4367A">
      <w:pPr>
        <w:rPr>
          <w:rFonts w:cs="Arial"/>
          <w:b/>
          <w:bCs/>
          <w:sz w:val="20"/>
        </w:rPr>
      </w:pPr>
    </w:p>
    <w:p w:rsidR="00F4367A" w:rsidRDefault="00F4367A">
      <w:pPr>
        <w:rPr>
          <w:rFonts w:cs="Arial"/>
          <w:bCs/>
          <w:i/>
        </w:rPr>
      </w:pPr>
      <w:r>
        <w:rPr>
          <w:rFonts w:cs="Arial"/>
          <w:b/>
          <w:bCs/>
        </w:rPr>
        <w:t xml:space="preserve">List of background papers: </w:t>
      </w:r>
      <w:r w:rsidR="00590CF9">
        <w:rPr>
          <w:rFonts w:cs="Arial"/>
          <w:bCs/>
          <w:i/>
        </w:rPr>
        <w:t>None</w:t>
      </w:r>
    </w:p>
    <w:p w:rsidR="00F4367A" w:rsidRDefault="00F4367A">
      <w:pPr>
        <w:rPr>
          <w:b/>
          <w:bCs/>
        </w:rPr>
      </w:pPr>
    </w:p>
    <w:sectPr w:rsidR="00F4367A" w:rsidSect="00A048F4">
      <w:pgSz w:w="11906" w:h="16838"/>
      <w:pgMar w:top="1440" w:right="1800" w:bottom="993"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0F" w:rsidRDefault="00FE0D0F">
      <w:r>
        <w:separator/>
      </w:r>
    </w:p>
  </w:endnote>
  <w:endnote w:type="continuationSeparator" w:id="0">
    <w:p w:rsidR="00FE0D0F" w:rsidRDefault="00FE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T9485o00">
    <w:panose1 w:val="00000000000000000000"/>
    <w:charset w:val="00"/>
    <w:family w:val="auto"/>
    <w:notTrueType/>
    <w:pitch w:val="default"/>
    <w:sig w:usb0="00000003" w:usb1="00000000" w:usb2="00000000" w:usb3="00000000" w:csb0="00000001" w:csb1="00000000"/>
  </w:font>
  <w:font w:name="TT59C1o00">
    <w:panose1 w:val="00000000000000000000"/>
    <w:charset w:val="00"/>
    <w:family w:val="auto"/>
    <w:notTrueType/>
    <w:pitch w:val="default"/>
    <w:sig w:usb0="00000003" w:usb1="00000000" w:usb2="00000000" w:usb3="00000000" w:csb0="00000001" w:csb1="00000000"/>
  </w:font>
  <w:font w:name="TT59C2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0F" w:rsidRDefault="00FE0D0F">
      <w:r>
        <w:separator/>
      </w:r>
    </w:p>
  </w:footnote>
  <w:footnote w:type="continuationSeparator" w:id="0">
    <w:p w:rsidR="00FE0D0F" w:rsidRDefault="00FE0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54A"/>
    <w:multiLevelType w:val="hybridMultilevel"/>
    <w:tmpl w:val="230CC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DA4218"/>
    <w:multiLevelType w:val="hybridMultilevel"/>
    <w:tmpl w:val="8932A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5F0610"/>
    <w:multiLevelType w:val="hybridMultilevel"/>
    <w:tmpl w:val="6B9257E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ECC77E5"/>
    <w:multiLevelType w:val="hybridMultilevel"/>
    <w:tmpl w:val="C390129E"/>
    <w:lvl w:ilvl="0" w:tplc="08090001">
      <w:start w:val="1"/>
      <w:numFmt w:val="bullet"/>
      <w:lvlText w:val=""/>
      <w:lvlJc w:val="left"/>
      <w:pPr>
        <w:ind w:left="4482" w:hanging="360"/>
      </w:pPr>
      <w:rPr>
        <w:rFonts w:ascii="Symbol" w:hAnsi="Symbol" w:hint="default"/>
      </w:rPr>
    </w:lvl>
    <w:lvl w:ilvl="1" w:tplc="08090003" w:tentative="1">
      <w:start w:val="1"/>
      <w:numFmt w:val="bullet"/>
      <w:lvlText w:val="o"/>
      <w:lvlJc w:val="left"/>
      <w:pPr>
        <w:ind w:left="5202" w:hanging="360"/>
      </w:pPr>
      <w:rPr>
        <w:rFonts w:ascii="Courier New" w:hAnsi="Courier New" w:cs="Courier New" w:hint="default"/>
      </w:rPr>
    </w:lvl>
    <w:lvl w:ilvl="2" w:tplc="08090005" w:tentative="1">
      <w:start w:val="1"/>
      <w:numFmt w:val="bullet"/>
      <w:lvlText w:val=""/>
      <w:lvlJc w:val="left"/>
      <w:pPr>
        <w:ind w:left="5922" w:hanging="360"/>
      </w:pPr>
      <w:rPr>
        <w:rFonts w:ascii="Wingdings" w:hAnsi="Wingdings" w:hint="default"/>
      </w:rPr>
    </w:lvl>
    <w:lvl w:ilvl="3" w:tplc="08090001" w:tentative="1">
      <w:start w:val="1"/>
      <w:numFmt w:val="bullet"/>
      <w:lvlText w:val=""/>
      <w:lvlJc w:val="left"/>
      <w:pPr>
        <w:ind w:left="6642" w:hanging="360"/>
      </w:pPr>
      <w:rPr>
        <w:rFonts w:ascii="Symbol" w:hAnsi="Symbol" w:hint="default"/>
      </w:rPr>
    </w:lvl>
    <w:lvl w:ilvl="4" w:tplc="08090003" w:tentative="1">
      <w:start w:val="1"/>
      <w:numFmt w:val="bullet"/>
      <w:lvlText w:val="o"/>
      <w:lvlJc w:val="left"/>
      <w:pPr>
        <w:ind w:left="7362" w:hanging="360"/>
      </w:pPr>
      <w:rPr>
        <w:rFonts w:ascii="Courier New" w:hAnsi="Courier New" w:cs="Courier New" w:hint="default"/>
      </w:rPr>
    </w:lvl>
    <w:lvl w:ilvl="5" w:tplc="08090005" w:tentative="1">
      <w:start w:val="1"/>
      <w:numFmt w:val="bullet"/>
      <w:lvlText w:val=""/>
      <w:lvlJc w:val="left"/>
      <w:pPr>
        <w:ind w:left="8082" w:hanging="360"/>
      </w:pPr>
      <w:rPr>
        <w:rFonts w:ascii="Wingdings" w:hAnsi="Wingdings" w:hint="default"/>
      </w:rPr>
    </w:lvl>
    <w:lvl w:ilvl="6" w:tplc="08090001" w:tentative="1">
      <w:start w:val="1"/>
      <w:numFmt w:val="bullet"/>
      <w:lvlText w:val=""/>
      <w:lvlJc w:val="left"/>
      <w:pPr>
        <w:ind w:left="8802" w:hanging="360"/>
      </w:pPr>
      <w:rPr>
        <w:rFonts w:ascii="Symbol" w:hAnsi="Symbol" w:hint="default"/>
      </w:rPr>
    </w:lvl>
    <w:lvl w:ilvl="7" w:tplc="08090003" w:tentative="1">
      <w:start w:val="1"/>
      <w:numFmt w:val="bullet"/>
      <w:lvlText w:val="o"/>
      <w:lvlJc w:val="left"/>
      <w:pPr>
        <w:ind w:left="9522" w:hanging="360"/>
      </w:pPr>
      <w:rPr>
        <w:rFonts w:ascii="Courier New" w:hAnsi="Courier New" w:cs="Courier New" w:hint="default"/>
      </w:rPr>
    </w:lvl>
    <w:lvl w:ilvl="8" w:tplc="08090005" w:tentative="1">
      <w:start w:val="1"/>
      <w:numFmt w:val="bullet"/>
      <w:lvlText w:val=""/>
      <w:lvlJc w:val="left"/>
      <w:pPr>
        <w:ind w:left="10242" w:hanging="360"/>
      </w:pPr>
      <w:rPr>
        <w:rFonts w:ascii="Wingdings" w:hAnsi="Wingdings" w:hint="default"/>
      </w:rPr>
    </w:lvl>
  </w:abstractNum>
  <w:abstractNum w:abstractNumId="4">
    <w:nsid w:val="32B61B5C"/>
    <w:multiLevelType w:val="hybridMultilevel"/>
    <w:tmpl w:val="A2704D74"/>
    <w:lvl w:ilvl="0" w:tplc="185E1908">
      <w:start w:val="1"/>
      <w:numFmt w:val="decimal"/>
      <w:lvlText w:val="%1."/>
      <w:lvlJc w:val="left"/>
      <w:pPr>
        <w:ind w:left="36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D53DA7"/>
    <w:multiLevelType w:val="hybridMultilevel"/>
    <w:tmpl w:val="1AD47DB6"/>
    <w:lvl w:ilvl="0" w:tplc="08090001">
      <w:start w:val="1"/>
      <w:numFmt w:val="bullet"/>
      <w:pStyle w:val="List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40623DAE"/>
    <w:multiLevelType w:val="hybridMultilevel"/>
    <w:tmpl w:val="1ED0671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40DE52F8"/>
    <w:multiLevelType w:val="hybridMultilevel"/>
    <w:tmpl w:val="620A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573D97"/>
    <w:multiLevelType w:val="hybridMultilevel"/>
    <w:tmpl w:val="A2704D74"/>
    <w:lvl w:ilvl="0" w:tplc="185E1908">
      <w:start w:val="1"/>
      <w:numFmt w:val="decimal"/>
      <w:lvlText w:val="%1."/>
      <w:lvlJc w:val="left"/>
      <w:pPr>
        <w:ind w:left="502"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684DED"/>
    <w:multiLevelType w:val="hybridMultilevel"/>
    <w:tmpl w:val="AB78C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E055ECF"/>
    <w:multiLevelType w:val="hybridMultilevel"/>
    <w:tmpl w:val="DCA402B6"/>
    <w:lvl w:ilvl="0" w:tplc="185E1908">
      <w:start w:val="1"/>
      <w:numFmt w:val="decimal"/>
      <w:lvlText w:val="%1."/>
      <w:lvlJc w:val="left"/>
      <w:pPr>
        <w:ind w:left="360" w:hanging="360"/>
      </w:pPr>
      <w:rPr>
        <w:rFonts w:hint="default"/>
        <w:b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8D76DB"/>
    <w:multiLevelType w:val="hybridMultilevel"/>
    <w:tmpl w:val="E780977A"/>
    <w:lvl w:ilvl="0" w:tplc="185E1908">
      <w:start w:val="1"/>
      <w:numFmt w:val="decimal"/>
      <w:lvlText w:val="%1."/>
      <w:lvlJc w:val="left"/>
      <w:pPr>
        <w:ind w:left="360" w:hanging="360"/>
      </w:pPr>
      <w:rPr>
        <w:rFonts w:hint="default"/>
        <w:b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7234D5"/>
    <w:multiLevelType w:val="hybridMultilevel"/>
    <w:tmpl w:val="0A386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41001B"/>
    <w:multiLevelType w:val="hybridMultilevel"/>
    <w:tmpl w:val="845C3A24"/>
    <w:lvl w:ilvl="0" w:tplc="08090001">
      <w:start w:val="1"/>
      <w:numFmt w:val="bullet"/>
      <w:lvlText w:val=""/>
      <w:lvlJc w:val="left"/>
      <w:pPr>
        <w:ind w:left="360"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EA4FBD"/>
    <w:multiLevelType w:val="hybridMultilevel"/>
    <w:tmpl w:val="DC4A8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370C1C"/>
    <w:multiLevelType w:val="hybridMultilevel"/>
    <w:tmpl w:val="9B883722"/>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5D850C7E"/>
    <w:multiLevelType w:val="hybridMultilevel"/>
    <w:tmpl w:val="BCF229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2F01F4"/>
    <w:multiLevelType w:val="hybridMultilevel"/>
    <w:tmpl w:val="49B07132"/>
    <w:lvl w:ilvl="0" w:tplc="185E1908">
      <w:start w:val="1"/>
      <w:numFmt w:val="decimal"/>
      <w:lvlText w:val="%1."/>
      <w:lvlJc w:val="left"/>
      <w:pPr>
        <w:ind w:left="360" w:hanging="360"/>
      </w:pPr>
      <w:rPr>
        <w:rFonts w:hint="default"/>
        <w:b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1C324E"/>
    <w:multiLevelType w:val="hybridMultilevel"/>
    <w:tmpl w:val="A8E284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7B25471"/>
    <w:multiLevelType w:val="hybridMultilevel"/>
    <w:tmpl w:val="97E4A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BC836E1"/>
    <w:multiLevelType w:val="hybridMultilevel"/>
    <w:tmpl w:val="04AE0A46"/>
    <w:lvl w:ilvl="0" w:tplc="185E1908">
      <w:start w:val="1"/>
      <w:numFmt w:val="decimal"/>
      <w:lvlText w:val="%1."/>
      <w:lvlJc w:val="left"/>
      <w:pPr>
        <w:ind w:left="502"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FB390B"/>
    <w:multiLevelType w:val="hybridMultilevel"/>
    <w:tmpl w:val="2B606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390911"/>
    <w:multiLevelType w:val="hybridMultilevel"/>
    <w:tmpl w:val="38B8348C"/>
    <w:lvl w:ilvl="0" w:tplc="185E1908">
      <w:start w:val="1"/>
      <w:numFmt w:val="decimal"/>
      <w:lvlText w:val="%1."/>
      <w:lvlJc w:val="left"/>
      <w:pPr>
        <w:ind w:left="360"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3"/>
  </w:num>
  <w:num w:numId="3">
    <w:abstractNumId w:val="22"/>
  </w:num>
  <w:num w:numId="4">
    <w:abstractNumId w:val="15"/>
  </w:num>
  <w:num w:numId="5">
    <w:abstractNumId w:val="9"/>
  </w:num>
  <w:num w:numId="6">
    <w:abstractNumId w:val="20"/>
  </w:num>
  <w:num w:numId="7">
    <w:abstractNumId w:val="21"/>
  </w:num>
  <w:num w:numId="8">
    <w:abstractNumId w:val="1"/>
  </w:num>
  <w:num w:numId="9">
    <w:abstractNumId w:val="17"/>
  </w:num>
  <w:num w:numId="10">
    <w:abstractNumId w:val="13"/>
  </w:num>
  <w:num w:numId="11">
    <w:abstractNumId w:val="4"/>
  </w:num>
  <w:num w:numId="12">
    <w:abstractNumId w:val="5"/>
  </w:num>
  <w:num w:numId="13">
    <w:abstractNumId w:val="2"/>
  </w:num>
  <w:num w:numId="14">
    <w:abstractNumId w:val="12"/>
  </w:num>
  <w:num w:numId="15">
    <w:abstractNumId w:val="18"/>
  </w:num>
  <w:num w:numId="16">
    <w:abstractNumId w:val="16"/>
  </w:num>
  <w:num w:numId="17">
    <w:abstractNumId w:val="11"/>
  </w:num>
  <w:num w:numId="18">
    <w:abstractNumId w:val="3"/>
  </w:num>
  <w:num w:numId="19">
    <w:abstractNumId w:val="10"/>
  </w:num>
  <w:num w:numId="20">
    <w:abstractNumId w:val="0"/>
  </w:num>
  <w:num w:numId="21">
    <w:abstractNumId w:val="7"/>
  </w:num>
  <w:num w:numId="22">
    <w:abstractNumId w:val="19"/>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2F10"/>
    <w:rsid w:val="00015481"/>
    <w:rsid w:val="00022C06"/>
    <w:rsid w:val="00026916"/>
    <w:rsid w:val="00056263"/>
    <w:rsid w:val="00060DAF"/>
    <w:rsid w:val="00070D33"/>
    <w:rsid w:val="000C3928"/>
    <w:rsid w:val="000E75ED"/>
    <w:rsid w:val="00112FC2"/>
    <w:rsid w:val="00142474"/>
    <w:rsid w:val="00155778"/>
    <w:rsid w:val="001672BB"/>
    <w:rsid w:val="001C7437"/>
    <w:rsid w:val="001F7060"/>
    <w:rsid w:val="002B6393"/>
    <w:rsid w:val="002F5873"/>
    <w:rsid w:val="00300C0B"/>
    <w:rsid w:val="00304B8E"/>
    <w:rsid w:val="00317DA3"/>
    <w:rsid w:val="00345CAE"/>
    <w:rsid w:val="003F580C"/>
    <w:rsid w:val="004056F2"/>
    <w:rsid w:val="00414581"/>
    <w:rsid w:val="004165A7"/>
    <w:rsid w:val="00432949"/>
    <w:rsid w:val="0043544B"/>
    <w:rsid w:val="00465EAF"/>
    <w:rsid w:val="00482C35"/>
    <w:rsid w:val="004A2CBC"/>
    <w:rsid w:val="004B3B95"/>
    <w:rsid w:val="004C1EAA"/>
    <w:rsid w:val="004F76E0"/>
    <w:rsid w:val="0052634D"/>
    <w:rsid w:val="00532129"/>
    <w:rsid w:val="005542BB"/>
    <w:rsid w:val="00590CF9"/>
    <w:rsid w:val="005A67C5"/>
    <w:rsid w:val="00600890"/>
    <w:rsid w:val="00623C2F"/>
    <w:rsid w:val="00641E3A"/>
    <w:rsid w:val="0066241E"/>
    <w:rsid w:val="006913B7"/>
    <w:rsid w:val="006D73A6"/>
    <w:rsid w:val="006D73C0"/>
    <w:rsid w:val="006F416B"/>
    <w:rsid w:val="0071173C"/>
    <w:rsid w:val="00713675"/>
    <w:rsid w:val="0078113F"/>
    <w:rsid w:val="00791BB3"/>
    <w:rsid w:val="007A1A80"/>
    <w:rsid w:val="00800451"/>
    <w:rsid w:val="00842DFB"/>
    <w:rsid w:val="00844911"/>
    <w:rsid w:val="00855C66"/>
    <w:rsid w:val="0085630D"/>
    <w:rsid w:val="00857E22"/>
    <w:rsid w:val="00863960"/>
    <w:rsid w:val="008907D1"/>
    <w:rsid w:val="008D3601"/>
    <w:rsid w:val="008D3DDB"/>
    <w:rsid w:val="008F551A"/>
    <w:rsid w:val="009521EC"/>
    <w:rsid w:val="00971689"/>
    <w:rsid w:val="00973E90"/>
    <w:rsid w:val="0098044C"/>
    <w:rsid w:val="009B2A4E"/>
    <w:rsid w:val="009C6B46"/>
    <w:rsid w:val="009D53A2"/>
    <w:rsid w:val="009E10C9"/>
    <w:rsid w:val="00A048F4"/>
    <w:rsid w:val="00A17C18"/>
    <w:rsid w:val="00A611E3"/>
    <w:rsid w:val="00A92D8F"/>
    <w:rsid w:val="00AD3292"/>
    <w:rsid w:val="00AE5AB8"/>
    <w:rsid w:val="00B60795"/>
    <w:rsid w:val="00BB5F10"/>
    <w:rsid w:val="00C2692F"/>
    <w:rsid w:val="00C41DA5"/>
    <w:rsid w:val="00C957C1"/>
    <w:rsid w:val="00CB65C7"/>
    <w:rsid w:val="00CE1CC8"/>
    <w:rsid w:val="00D02298"/>
    <w:rsid w:val="00D16A30"/>
    <w:rsid w:val="00D26C3B"/>
    <w:rsid w:val="00D35C6D"/>
    <w:rsid w:val="00DB01D1"/>
    <w:rsid w:val="00E01E36"/>
    <w:rsid w:val="00E01F42"/>
    <w:rsid w:val="00E53FEC"/>
    <w:rsid w:val="00E747F7"/>
    <w:rsid w:val="00EA0DB1"/>
    <w:rsid w:val="00EA2447"/>
    <w:rsid w:val="00EE3651"/>
    <w:rsid w:val="00F07E58"/>
    <w:rsid w:val="00F15C5A"/>
    <w:rsid w:val="00F316DE"/>
    <w:rsid w:val="00F33001"/>
    <w:rsid w:val="00F4367A"/>
    <w:rsid w:val="00F75D23"/>
    <w:rsid w:val="00F7606D"/>
    <w:rsid w:val="00FA624C"/>
    <w:rsid w:val="00FD1839"/>
    <w:rsid w:val="00FE0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317DA3"/>
    <w:pPr>
      <w:ind w:left="720"/>
    </w:pPr>
  </w:style>
  <w:style w:type="paragraph" w:styleId="ListBullet">
    <w:name w:val="List Bullet"/>
    <w:basedOn w:val="Normal"/>
    <w:rsid w:val="00317DA3"/>
    <w:pPr>
      <w:numPr>
        <w:numId w:val="12"/>
      </w:numPr>
      <w:tabs>
        <w:tab w:val="num" w:pos="180"/>
      </w:tabs>
      <w:ind w:left="180" w:hanging="18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317DA3"/>
    <w:pPr>
      <w:ind w:left="720"/>
    </w:pPr>
  </w:style>
  <w:style w:type="paragraph" w:styleId="ListBullet">
    <w:name w:val="List Bullet"/>
    <w:basedOn w:val="Normal"/>
    <w:rsid w:val="00317DA3"/>
    <w:pPr>
      <w:numPr>
        <w:numId w:val="12"/>
      </w:numPr>
      <w:tabs>
        <w:tab w:val="num" w:pos="180"/>
      </w:tabs>
      <w:ind w:left="180" w:hanging="18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2447">
      <w:bodyDiv w:val="1"/>
      <w:marLeft w:val="0"/>
      <w:marRight w:val="0"/>
      <w:marTop w:val="0"/>
      <w:marBottom w:val="0"/>
      <w:divBdr>
        <w:top w:val="none" w:sz="0" w:space="0" w:color="auto"/>
        <w:left w:val="none" w:sz="0" w:space="0" w:color="auto"/>
        <w:bottom w:val="none" w:sz="0" w:space="0" w:color="auto"/>
        <w:right w:val="none" w:sz="0" w:space="0" w:color="auto"/>
      </w:divBdr>
    </w:div>
    <w:div w:id="645668341">
      <w:bodyDiv w:val="1"/>
      <w:marLeft w:val="0"/>
      <w:marRight w:val="0"/>
      <w:marTop w:val="0"/>
      <w:marBottom w:val="0"/>
      <w:divBdr>
        <w:top w:val="none" w:sz="0" w:space="0" w:color="auto"/>
        <w:left w:val="none" w:sz="0" w:space="0" w:color="auto"/>
        <w:bottom w:val="none" w:sz="0" w:space="0" w:color="auto"/>
        <w:right w:val="none" w:sz="0" w:space="0" w:color="auto"/>
      </w:divBdr>
    </w:div>
    <w:div w:id="94222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jarvis@oxford.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DDDF8-069D-4768-9364-57336E49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BF8DBAC0.dotm</Template>
  <TotalTime>27</TotalTime>
  <Pages>5</Pages>
  <Words>1485</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6</cp:revision>
  <cp:lastPrinted>2010-10-15T10:32:00Z</cp:lastPrinted>
  <dcterms:created xsi:type="dcterms:W3CDTF">2015-03-11T17:21:00Z</dcterms:created>
  <dcterms:modified xsi:type="dcterms:W3CDTF">2015-03-12T15:44:00Z</dcterms:modified>
</cp:coreProperties>
</file>